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E84" w:rsidRDefault="00E02E84">
      <w:r>
        <w:t>David M. Lawrence</w:t>
      </w:r>
      <w:r w:rsidR="001A36D4">
        <w:t xml:space="preserve"> and Chris French</w:t>
      </w:r>
    </w:p>
    <w:p w:rsidR="00406774" w:rsidRDefault="00BD10EC">
      <w:r>
        <w:t xml:space="preserve">ENVS 691 Laboratory Exercise No. </w:t>
      </w:r>
      <w:r w:rsidR="002326E3">
        <w:t>3</w:t>
      </w:r>
      <w:r w:rsidR="0027446A">
        <w:t>, Redux</w:t>
      </w:r>
    </w:p>
    <w:p w:rsidR="00E02E84" w:rsidRDefault="00E02E84"/>
    <w:p w:rsidR="00E02E84" w:rsidRDefault="002326E3" w:rsidP="00E02E84">
      <w:pPr>
        <w:jc w:val="center"/>
      </w:pPr>
      <w:r>
        <w:rPr>
          <w:smallCaps/>
        </w:rPr>
        <w:t>End-Member Mixing Analysis</w:t>
      </w:r>
    </w:p>
    <w:p w:rsidR="00E02E84" w:rsidRDefault="00E02E84"/>
    <w:p w:rsidR="00DC132B" w:rsidRPr="00DC132B" w:rsidRDefault="00DC132B" w:rsidP="00DC132B">
      <w:pPr>
        <w:spacing w:line="480" w:lineRule="auto"/>
        <w:ind w:firstLine="360"/>
        <w:rPr>
          <w:b/>
        </w:rPr>
      </w:pPr>
      <w:r w:rsidRPr="00DC132B">
        <w:rPr>
          <w:b/>
        </w:rPr>
        <w:t>Introduction</w:t>
      </w:r>
    </w:p>
    <w:p w:rsidR="00DC132B" w:rsidRDefault="00DC132B" w:rsidP="00DC132B">
      <w:pPr>
        <w:spacing w:line="480" w:lineRule="auto"/>
        <w:ind w:firstLine="360"/>
      </w:pPr>
      <w:r>
        <w:t xml:space="preserve">An end-member mixing analysis was preformed on the tidal James River utilizing a simple </w:t>
      </w:r>
      <w:r>
        <w:t>spreadsheet</w:t>
      </w:r>
      <w:r>
        <w:t xml:space="preserve"> model.</w:t>
      </w:r>
      <w:r>
        <w:t xml:space="preserve"> </w:t>
      </w:r>
      <w:r>
        <w:t>This analysis was performed on chemical constituents obtained from Virginia Department of Environmental Quality water monitoring stations in the James River estuary.</w:t>
      </w:r>
      <w:r>
        <w:t xml:space="preserve"> </w:t>
      </w:r>
      <w:r>
        <w:t xml:space="preserve">This exercise focused on total dissolved phosphorus (TDP) and chlorophyll </w:t>
      </w:r>
      <w:r w:rsidRPr="00314FDC">
        <w:rPr>
          <w:i/>
        </w:rPr>
        <w:t>a</w:t>
      </w:r>
      <w:r>
        <w:t xml:space="preserve"> (Chl </w:t>
      </w:r>
      <w:r w:rsidRPr="00314FDC">
        <w:rPr>
          <w:i/>
        </w:rPr>
        <w:t>a</w:t>
      </w:r>
      <w:r>
        <w:t>) in 12 monthly samples obtained in the 2002 calendar year.</w:t>
      </w:r>
    </w:p>
    <w:p w:rsidR="00DC132B" w:rsidRDefault="00DC132B" w:rsidP="00DC132B">
      <w:pPr>
        <w:spacing w:line="480" w:lineRule="auto"/>
        <w:ind w:firstLine="360"/>
      </w:pPr>
    </w:p>
    <w:p w:rsidR="00DC132B" w:rsidRPr="00DC132B" w:rsidRDefault="00DC132B" w:rsidP="00DC132B">
      <w:pPr>
        <w:spacing w:line="480" w:lineRule="auto"/>
        <w:ind w:firstLine="360"/>
        <w:rPr>
          <w:b/>
        </w:rPr>
      </w:pPr>
      <w:r w:rsidRPr="00DC132B">
        <w:rPr>
          <w:b/>
        </w:rPr>
        <w:t>Met</w:t>
      </w:r>
      <w:r>
        <w:rPr>
          <w:b/>
        </w:rPr>
        <w:t>hods</w:t>
      </w:r>
    </w:p>
    <w:p w:rsidR="00DC132B" w:rsidRDefault="00DC132B" w:rsidP="00DC132B">
      <w:pPr>
        <w:spacing w:line="480" w:lineRule="auto"/>
        <w:ind w:firstLine="360"/>
      </w:pPr>
      <w:r>
        <w:t xml:space="preserve">The water </w:t>
      </w:r>
      <w:r w:rsidR="00314FDC">
        <w:t xml:space="preserve">quality </w:t>
      </w:r>
      <w:r>
        <w:t>parameters selected were chosen due to the eutrophication issues that have been observed in the tidal James River.</w:t>
      </w:r>
      <w:r>
        <w:t xml:space="preserve"> </w:t>
      </w:r>
      <w:r>
        <w:t xml:space="preserve">The model uses observed salinity values to </w:t>
      </w:r>
      <w:r w:rsidR="00314FDC">
        <w:t>estimate nutrient and other constituent gradients assuming conservative mixing in the estuary</w:t>
      </w:r>
      <w:r>
        <w:t>.</w:t>
      </w:r>
      <w:r>
        <w:t xml:space="preserve"> </w:t>
      </w:r>
      <w:r>
        <w:t xml:space="preserve">Observed </w:t>
      </w:r>
      <w:r w:rsidR="00314FDC">
        <w:t xml:space="preserve">values of </w:t>
      </w:r>
      <w:r>
        <w:t xml:space="preserve">TDP and Chl </w:t>
      </w:r>
      <w:r w:rsidRPr="00314FDC">
        <w:rPr>
          <w:i/>
        </w:rPr>
        <w:t>a</w:t>
      </w:r>
      <w:r>
        <w:t xml:space="preserve"> were </w:t>
      </w:r>
      <w:r w:rsidR="00314FDC">
        <w:t>compared to</w:t>
      </w:r>
      <w:r>
        <w:t xml:space="preserve"> predicted values.</w:t>
      </w:r>
      <w:r>
        <w:t xml:space="preserve"> </w:t>
      </w:r>
      <w:r>
        <w:t xml:space="preserve">Small </w:t>
      </w:r>
      <w:r w:rsidR="00314FDC">
        <w:t xml:space="preserve">differences between </w:t>
      </w:r>
      <w:r>
        <w:t>predicted</w:t>
      </w:r>
      <w:r w:rsidR="00314FDC">
        <w:t xml:space="preserve"> and </w:t>
      </w:r>
      <w:r>
        <w:t>observed values indicate the model behaves conservatively while larger values would indicate non-conservative behavior.</w:t>
      </w:r>
      <w:r>
        <w:t xml:space="preserve"> </w:t>
      </w:r>
      <w:r>
        <w:t>This can vary both longitudinally in the estuary on any given sample date as well as throughout the year at a specific monitoring site.</w:t>
      </w:r>
      <w:r>
        <w:t xml:space="preserve"> </w:t>
      </w:r>
      <w:r>
        <w:t>This is represented graphically in Figure 1.</w:t>
      </w:r>
    </w:p>
    <w:p w:rsidR="00DC132B" w:rsidRDefault="00DC132B" w:rsidP="00DC132B">
      <w:pPr>
        <w:spacing w:line="480" w:lineRule="auto"/>
        <w:ind w:firstLine="360"/>
      </w:pPr>
      <w:r>
        <w:t xml:space="preserve">Some of the data are incomplete: the Feb. 19 sample is missing </w:t>
      </w:r>
      <w:r w:rsidR="00314FDC">
        <w:t>one</w:t>
      </w:r>
      <w:r>
        <w:t xml:space="preserve"> </w:t>
      </w:r>
      <w:r w:rsidR="00314FDC">
        <w:t>Chl</w:t>
      </w:r>
      <w:r>
        <w:t xml:space="preserve"> </w:t>
      </w:r>
      <w:r w:rsidRPr="00314FDC">
        <w:rPr>
          <w:i/>
        </w:rPr>
        <w:t>a</w:t>
      </w:r>
      <w:r>
        <w:t xml:space="preserve"> observation from Buoy 166 (Mile 104), the Apr. 16 sample is missing </w:t>
      </w:r>
      <w:r w:rsidR="00314FDC">
        <w:t>Chl</w:t>
      </w:r>
      <w:r>
        <w:t xml:space="preserve"> </w:t>
      </w:r>
      <w:r w:rsidRPr="00314FDC">
        <w:rPr>
          <w:i/>
        </w:rPr>
        <w:t>a</w:t>
      </w:r>
      <w:r>
        <w:t xml:space="preserve"> observations from buoys 91 through 166 (miles 69 through 104), and the Dec. 12 sample is missing all observations from the mouth of the James River (Mile 0). Most of the samples did not affect the computations of the analysis, </w:t>
      </w:r>
      <w:r>
        <w:lastRenderedPageBreak/>
        <w:t>but the Dec. 12 analysis required the use of data from Buoy 9 (Mile 6) as the marine end member. The only sample seriously affected by the missing data was the Apr. 16 sample.</w:t>
      </w:r>
    </w:p>
    <w:p w:rsidR="00DC132B" w:rsidRDefault="00DC132B" w:rsidP="00DC132B">
      <w:pPr>
        <w:spacing w:line="480" w:lineRule="auto"/>
        <w:ind w:firstLine="360"/>
      </w:pPr>
    </w:p>
    <w:p w:rsidR="00DC132B" w:rsidRPr="00DC132B" w:rsidRDefault="00DC132B" w:rsidP="00DC132B">
      <w:pPr>
        <w:spacing w:line="480" w:lineRule="auto"/>
        <w:ind w:firstLine="360"/>
        <w:rPr>
          <w:b/>
        </w:rPr>
      </w:pPr>
      <w:r w:rsidRPr="00DC132B">
        <w:rPr>
          <w:b/>
        </w:rPr>
        <w:t>Results and Discussion</w:t>
      </w:r>
    </w:p>
    <w:p w:rsidR="00DC132B" w:rsidRDefault="00314FDC" w:rsidP="00DC132B">
      <w:pPr>
        <w:spacing w:line="480" w:lineRule="auto"/>
        <w:ind w:firstLine="360"/>
      </w:pPr>
      <w:r>
        <w:t>This exercise assumes Chl</w:t>
      </w:r>
      <w:r w:rsidR="00DC132B">
        <w:t xml:space="preserve"> </w:t>
      </w:r>
      <w:r w:rsidR="00DC132B" w:rsidRPr="00DC132B">
        <w:rPr>
          <w:i/>
        </w:rPr>
        <w:t>a</w:t>
      </w:r>
      <w:r w:rsidR="00DC132B">
        <w:t xml:space="preserve"> is a proxy measure for phytoplankton populations. Given that phytoplankton demand for nitrogen and phosphorus may be driven by biological demand, </w:t>
      </w:r>
      <w:r>
        <w:t>Chl</w:t>
      </w:r>
      <w:r w:rsidR="00DC132B">
        <w:t xml:space="preserve"> </w:t>
      </w:r>
      <w:r w:rsidR="00DC132B" w:rsidRPr="00314FDC">
        <w:rPr>
          <w:i/>
        </w:rPr>
        <w:t>a</w:t>
      </w:r>
      <w:r w:rsidR="00DC132B">
        <w:t xml:space="preserve"> concentrations are plotted along with phosphorus concentrations. These results are plotted in Figure 1.</w:t>
      </w:r>
    </w:p>
    <w:p w:rsidR="00DC132B" w:rsidRDefault="00DC132B" w:rsidP="00DC132B">
      <w:pPr>
        <w:spacing w:line="480" w:lineRule="auto"/>
        <w:ind w:firstLine="360"/>
      </w:pPr>
      <w:r>
        <w:t xml:space="preserve">The results show that none of the constituents are conservatively mixed. There appears to be a strong seasonal effect in </w:t>
      </w:r>
      <w:r w:rsidR="00314FDC">
        <w:t>Chl</w:t>
      </w:r>
      <w:r>
        <w:t xml:space="preserve"> </w:t>
      </w:r>
      <w:r w:rsidRPr="00314FDC">
        <w:rPr>
          <w:i/>
        </w:rPr>
        <w:t>a</w:t>
      </w:r>
      <w:r>
        <w:t xml:space="preserve"> concentrations, with highest values in the period from June to September. Bukaveckas et al., (</w:t>
      </w:r>
      <w:r>
        <w:fldChar w:fldCharType="begin"/>
      </w:r>
      <w:r>
        <w:instrText xml:space="preserve"> ADDIN EN.CITE &lt;EndNote&gt;&lt;Cite ExcludeAuth="1"&gt;&lt;Author&gt;Bukaveckas&lt;/Author&gt;&lt;Year&gt;2011&lt;/Year&gt;&lt;RecNum&gt;3375&lt;/RecNum&gt;&lt;DisplayText&gt;(2011)&lt;/DisplayText&gt;&lt;record&gt;&lt;rec-number&gt;3375&lt;/rec-number&gt;&lt;foreign-keys&gt;&lt;key app="EN" db-id="p9ppd2ts4vat59ewrz7xtx5l9f2fxsv09ez5"&gt;3375&lt;/key&gt;&lt;/foreign-keys&gt;&lt;ref-type name="Journal Article"&gt;17&lt;/ref-type&gt;&lt;contributors&gt;&lt;authors&gt;&lt;author&gt;Bukaveckas, Paul&lt;/author&gt;&lt;author&gt;Barry, Laura&lt;/author&gt;&lt;author&gt;Beckwith, Matthew&lt;/author&gt;&lt;author&gt;David, Valerie&lt;/author&gt;&lt;author&gt;Lederer, Brent&lt;/author&gt;&lt;/authors&gt;&lt;/contributors&gt;&lt;titles&gt;&lt;title&gt;Factors Determining the Location of the Chlorophyll Maximum and the Fate of Algal Production within the Tidal Freshwater James River&lt;/title&gt;&lt;secondary-title&gt;Estuaries and Coasts&lt;/secondary-title&gt;&lt;/titles&gt;&lt;periodical&gt;&lt;full-title&gt;Estuaries and Coasts&lt;/full-title&gt;&lt;/periodical&gt;&lt;pages&gt;569-582&lt;/pages&gt;&lt;volume&gt;34&lt;/volume&gt;&lt;number&gt;3&lt;/number&gt;&lt;keywords&gt;&lt;keyword&gt;Earth and Environmental Science&lt;/keyword&gt;&lt;keyword&gt;VCU ENVS 691&lt;/keyword&gt;&lt;keyword&gt;phytoplankton&lt;/keyword&gt;&lt;keyword&gt;nutrients&lt;/keyword&gt;&lt;keyword&gt;rivers&lt;/keyword&gt;&lt;keyword&gt;estuaries&lt;/keyword&gt;&lt;keyword&gt;algal blooms&lt;/keyword&gt;&lt;keyword&gt;tidal freshwaters&lt;/keyword&gt;&lt;keyword&gt;James River&lt;/keyword&gt;&lt;keyword&gt;Chesapeake Bay&lt;/keyword&gt;&lt;/keywords&gt;&lt;dates&gt;&lt;year&gt;2011&lt;/year&gt;&lt;pub-dates&gt;&lt;date&gt;May 2011&lt;/date&gt;&lt;/pub-dates&gt;&lt;/dates&gt;&lt;publisher&gt;Springer New York&lt;/publisher&gt;&lt;isbn&gt;1559-2723&lt;/isbn&gt;&lt;urls&gt;&lt;related-urls&gt;&lt;url&gt;http://dx.doi.org/10.1007/s12237-010-9372-4&lt;/url&gt;&lt;/related-urls&gt;&lt;/urls&gt;&lt;electronic-resource-num&gt;10.1007/s12237-010-9372-4&lt;/electronic-resource-num&gt;&lt;remote-database-name&gt;SpringerLink&lt;/remote-database-name&gt;&lt;language&gt;English&lt;/language&gt;&lt;/record&gt;&lt;/Cite&gt;&lt;/EndNote&gt;</w:instrText>
      </w:r>
      <w:r>
        <w:fldChar w:fldCharType="separate"/>
      </w:r>
      <w:r>
        <w:rPr>
          <w:noProof/>
        </w:rPr>
        <w:t>(</w:t>
      </w:r>
      <w:hyperlink w:anchor="_ENREF_1" w:tooltip="Bukaveckas, 2011 #3375" w:history="1">
        <w:r>
          <w:rPr>
            <w:noProof/>
          </w:rPr>
          <w:t>2011</w:t>
        </w:r>
      </w:hyperlink>
      <w:r>
        <w:rPr>
          <w:noProof/>
        </w:rPr>
        <w:t>)</w:t>
      </w:r>
      <w:r>
        <w:fldChar w:fldCharType="end"/>
      </w:r>
      <w:r>
        <w:t xml:space="preserve">) reported a similar seasonal pattern. Geographically, the peak in Chl </w:t>
      </w:r>
      <w:r w:rsidRPr="00314FDC">
        <w:rPr>
          <w:i/>
        </w:rPr>
        <w:t>a</w:t>
      </w:r>
      <w:r>
        <w:t xml:space="preserve"> is near buoys 91 and 107 (miles 69 and 75), where the basin morphology of the James begins to change from a relatively narrow, deep channel to one where the channel, while still relatively deep, is flanked by extensive shallow areas toward either bank. This facilitates greater average penetration of sunlight into the water column and fuels extensive phytoplankton production </w:t>
      </w:r>
      <w:r>
        <w:fldChar w:fldCharType="begin"/>
      </w:r>
      <w:r>
        <w:instrText xml:space="preserve"> ADDIN EN.CITE &lt;EndNote&gt;&lt;Cite&gt;&lt;Author&gt;Bukaveckas&lt;/Author&gt;&lt;Year&gt;2011&lt;/Year&gt;&lt;RecNum&gt;3375&lt;/RecNum&gt;&lt;DisplayText&gt;(Bukaveckas, et al., 2011)&lt;/DisplayText&gt;&lt;record&gt;&lt;rec-number&gt;3375&lt;/rec-number&gt;&lt;foreign-keys&gt;&lt;key app="EN" db-id="p9ppd2ts4vat59ewrz7xtx5l9f2fxsv09ez5"&gt;3375&lt;/key&gt;&lt;/foreign-keys&gt;&lt;ref-type name="Journal Article"&gt;17&lt;/ref-type&gt;&lt;contributors&gt;&lt;authors&gt;&lt;author&gt;Bukaveckas, Paul&lt;/author&gt;&lt;author&gt;Barry, Laura&lt;/author&gt;&lt;author&gt;Beckwith, Matthew&lt;/author&gt;&lt;author&gt;David, Valerie&lt;/author&gt;&lt;author&gt;Lederer, Brent&lt;/author&gt;&lt;/authors&gt;&lt;/contributors&gt;&lt;titles&gt;&lt;title&gt;Factors Determining the Location of the Chlorophyll Maximum and the Fate of Algal Production within the Tidal Freshwater James River&lt;/title&gt;&lt;secondary-title&gt;Estuaries and Coasts&lt;/secondary-title&gt;&lt;/titles&gt;&lt;periodical&gt;&lt;full-title&gt;Estuaries and Coasts&lt;/full-title&gt;&lt;/periodical&gt;&lt;pages&gt;569-582&lt;/pages&gt;&lt;volume&gt;34&lt;/volume&gt;&lt;number&gt;3&lt;/number&gt;&lt;keywords&gt;&lt;keyword&gt;Earth and Environmental Science&lt;/keyword&gt;&lt;keyword&gt;VCU ENVS 691&lt;/keyword&gt;&lt;keyword&gt;phytoplankton&lt;/keyword&gt;&lt;keyword&gt;nutrients&lt;/keyword&gt;&lt;keyword&gt;rivers&lt;/keyword&gt;&lt;keyword&gt;estuaries&lt;/keyword&gt;&lt;keyword&gt;algal blooms&lt;/keyword&gt;&lt;keyword&gt;tidal freshwaters&lt;/keyword&gt;&lt;keyword&gt;James River&lt;/keyword&gt;&lt;keyword&gt;Chesapeake Bay&lt;/keyword&gt;&lt;/keywords&gt;&lt;dates&gt;&lt;year&gt;2011&lt;/year&gt;&lt;pub-dates&gt;&lt;date&gt;May 2011&lt;/date&gt;&lt;/pub-dates&gt;&lt;/dates&gt;&lt;publisher&gt;Springer New York&lt;/publisher&gt;&lt;isbn&gt;1559-2723&lt;/isbn&gt;&lt;urls&gt;&lt;related-urls&gt;&lt;url&gt;http://dx.doi.org/10.1007/s12237-010-9372-4&lt;/url&gt;&lt;/related-urls&gt;&lt;/urls&gt;&lt;electronic-resource-num&gt;10.1007/s12237-010-9372-4&lt;/electronic-resource-num&gt;&lt;remote-database-name&gt;SpringerLink&lt;/remote-database-name&gt;&lt;language&gt;English&lt;/language&gt;&lt;/record&gt;&lt;/Cite&gt;&lt;/EndNote&gt;</w:instrText>
      </w:r>
      <w:r>
        <w:fldChar w:fldCharType="separate"/>
      </w:r>
      <w:r>
        <w:rPr>
          <w:noProof/>
        </w:rPr>
        <w:t>(</w:t>
      </w:r>
      <w:hyperlink w:anchor="_ENREF_1" w:tooltip="Bukaveckas, 2011 #3375" w:history="1">
        <w:r>
          <w:rPr>
            <w:noProof/>
          </w:rPr>
          <w:t>Bukaveckas, et al., 2011</w:t>
        </w:r>
      </w:hyperlink>
      <w:r>
        <w:rPr>
          <w:noProof/>
        </w:rPr>
        <w:t>)</w:t>
      </w:r>
      <w:r>
        <w:fldChar w:fldCharType="end"/>
      </w:r>
      <w:r>
        <w:t xml:space="preserve">. </w:t>
      </w:r>
      <w:r>
        <w:t xml:space="preserve">Additionally, the high concentration of industry in this area likely contributes to elevated levels of Chl </w:t>
      </w:r>
      <w:r w:rsidRPr="00314FDC">
        <w:rPr>
          <w:i/>
        </w:rPr>
        <w:t>a</w:t>
      </w:r>
      <w:r>
        <w:t>.</w:t>
      </w:r>
    </w:p>
    <w:p w:rsidR="00417B3F" w:rsidRDefault="00D714F3" w:rsidP="00DC132B">
      <w:pPr>
        <w:spacing w:line="480" w:lineRule="auto"/>
        <w:ind w:firstLine="360"/>
      </w:pPr>
      <w:r>
        <w:t xml:space="preserve">Bukaveckas et al., </w:t>
      </w:r>
      <w:r w:rsidR="00DA7B05">
        <w:fldChar w:fldCharType="begin"/>
      </w:r>
      <w:r>
        <w:instrText xml:space="preserve"> ADDIN EN.CITE &lt;EndNote&gt;&lt;Cite ExcludeAuth="1"&gt;&lt;Author&gt;Bukaveckas&lt;/Author&gt;&lt;Year&gt;2011&lt;/Year&gt;&lt;RecNum&gt;3375&lt;/RecNum&gt;&lt;DisplayText&gt;(2011)&lt;/DisplayText&gt;&lt;record&gt;&lt;rec-number&gt;3375&lt;/rec-number&gt;&lt;foreign-keys&gt;&lt;key app="EN" db-id="p9ppd2ts4vat59ewrz7xtx5l9f2fxsv09ez5"&gt;3375&lt;/key&gt;&lt;/foreign-keys&gt;&lt;ref-type name="Journal Article"&gt;17&lt;/ref-type&gt;&lt;contributors&gt;&lt;authors&gt;&lt;author&gt;Bukaveckas, Paul&lt;/author&gt;&lt;author&gt;Barry, Laura&lt;/author&gt;&lt;author&gt;Beckwith, Matthew&lt;/author&gt;&lt;author&gt;David, Valerie&lt;/author&gt;&lt;author&gt;Lederer, Brent&lt;/author&gt;&lt;/authors&gt;&lt;/contributors&gt;&lt;titles&gt;&lt;title&gt;Factors Determining the Location of the Chlorophyll Maximum and the Fate of Algal Production within the Tidal Freshwater James River&lt;/title&gt;&lt;secondary-title&gt;Estuaries and Coasts&lt;/secondary-title&gt;&lt;/titles&gt;&lt;periodical&gt;&lt;full-title&gt;Estuaries and Coasts&lt;/full-title&gt;&lt;/periodical&gt;&lt;pages&gt;569-582&lt;/pages&gt;&lt;volume&gt;34&lt;/volume&gt;&lt;number&gt;3&lt;/number&gt;&lt;keywords&gt;&lt;keyword&gt;Earth and Environmental Science&lt;/keyword&gt;&lt;keyword&gt;VCU ENVS 691&lt;/keyword&gt;&lt;keyword&gt;phytoplankton&lt;/keyword&gt;&lt;keyword&gt;nutrients&lt;/keyword&gt;&lt;keyword&gt;rivers&lt;/keyword&gt;&lt;keyword&gt;estuaries&lt;/keyword&gt;&lt;keyword&gt;algal blooms&lt;/keyword&gt;&lt;keyword&gt;tidal freshwaters&lt;/keyword&gt;&lt;keyword&gt;James River&lt;/keyword&gt;&lt;keyword&gt;Chesapeake Bay&lt;/keyword&gt;&lt;/keywords&gt;&lt;dates&gt;&lt;year&gt;2011&lt;/year&gt;&lt;pub-dates&gt;&lt;date&gt;May 2011&lt;/date&gt;&lt;/pub-dates&gt;&lt;/dates&gt;&lt;publisher&gt;Springer New York&lt;/publisher&gt;&lt;isbn&gt;1559-2723&lt;/isbn&gt;&lt;urls&gt;&lt;related-urls&gt;&lt;url&gt;http://dx.doi.org/10.1007/s12237-010-9372-4&lt;/url&gt;&lt;/related-urls&gt;&lt;/urls&gt;&lt;electronic-resource-num&gt;10.1007/s12237-010-9372-4&lt;/electronic-resource-num&gt;&lt;remote-database-name&gt;SpringerLink&lt;/remote-database-name&gt;&lt;language&gt;English&lt;/language&gt;&lt;/record&gt;&lt;/Cite&gt;&lt;/EndNote&gt;</w:instrText>
      </w:r>
      <w:r w:rsidR="00DA7B05">
        <w:fldChar w:fldCharType="separate"/>
      </w:r>
      <w:r>
        <w:rPr>
          <w:noProof/>
        </w:rPr>
        <w:t>(</w:t>
      </w:r>
      <w:hyperlink w:anchor="_ENREF_1" w:tooltip="Bukaveckas, 2011 #3375" w:history="1">
        <w:r w:rsidR="00DC132B">
          <w:rPr>
            <w:noProof/>
          </w:rPr>
          <w:t>2011</w:t>
        </w:r>
      </w:hyperlink>
      <w:r>
        <w:rPr>
          <w:noProof/>
        </w:rPr>
        <w:t>)</w:t>
      </w:r>
      <w:r w:rsidR="00DA7B05">
        <w:fldChar w:fldCharType="end"/>
      </w:r>
      <w:r>
        <w:t xml:space="preserve"> report that nitrogen and phosphorus concentrations tend to be lower in the vicinity of the </w:t>
      </w:r>
      <w:r w:rsidR="00314FDC">
        <w:t>Chl</w:t>
      </w:r>
      <w:r>
        <w:t xml:space="preserve"> </w:t>
      </w:r>
      <w:r w:rsidRPr="00D714F3">
        <w:rPr>
          <w:i/>
        </w:rPr>
        <w:t>a</w:t>
      </w:r>
      <w:r>
        <w:t xml:space="preserve"> maximum.</w:t>
      </w:r>
      <w:r w:rsidR="00E942CA">
        <w:t xml:space="preserve"> The 2002 data presented here seem to better support the notion that</w:t>
      </w:r>
      <w:r>
        <w:t xml:space="preserve"> the concentrations of both nutrients show a rapid decrease in the vicinity of the </w:t>
      </w:r>
      <w:r w:rsidR="00314FDC">
        <w:t>Chl</w:t>
      </w:r>
      <w:r>
        <w:t xml:space="preserve"> </w:t>
      </w:r>
      <w:r w:rsidRPr="00D714F3">
        <w:rPr>
          <w:i/>
        </w:rPr>
        <w:t>a</w:t>
      </w:r>
      <w:r>
        <w:t xml:space="preserve"> maximum, but that seasonal—and arguably annual—variability affects the pattern.</w:t>
      </w:r>
    </w:p>
    <w:p w:rsidR="00DC132B" w:rsidRPr="00DC132B" w:rsidRDefault="00DA7B05" w:rsidP="00314FDC">
      <w:pPr>
        <w:pageBreakBefore/>
        <w:jc w:val="center"/>
        <w:rPr>
          <w:rFonts w:cs="Times New Roman"/>
          <w:noProof/>
        </w:rPr>
      </w:pPr>
      <w:r>
        <w:fldChar w:fldCharType="begin"/>
      </w:r>
      <w:r w:rsidR="005D5E85">
        <w:instrText xml:space="preserve"> ADDIN EN.REFLIST </w:instrText>
      </w:r>
      <w:r>
        <w:fldChar w:fldCharType="separate"/>
      </w:r>
      <w:r w:rsidR="00DC132B" w:rsidRPr="00DC132B">
        <w:rPr>
          <w:rFonts w:cs="Times New Roman"/>
          <w:noProof/>
        </w:rPr>
        <w:t>REFERENCES</w:t>
      </w:r>
    </w:p>
    <w:p w:rsidR="00DC132B" w:rsidRPr="00DC132B" w:rsidRDefault="00DC132B" w:rsidP="00DC132B">
      <w:pPr>
        <w:jc w:val="center"/>
        <w:rPr>
          <w:rFonts w:cs="Times New Roman"/>
          <w:noProof/>
        </w:rPr>
      </w:pPr>
    </w:p>
    <w:p w:rsidR="00DC132B" w:rsidRDefault="00DC132B" w:rsidP="00DC132B">
      <w:pPr>
        <w:spacing w:line="240" w:lineRule="auto"/>
        <w:ind w:left="720" w:hanging="720"/>
        <w:rPr>
          <w:rFonts w:cs="Times New Roman"/>
          <w:noProof/>
        </w:rPr>
      </w:pPr>
      <w:bookmarkStart w:id="0" w:name="_ENREF_1"/>
      <w:r>
        <w:rPr>
          <w:rFonts w:cs="Times New Roman"/>
          <w:noProof/>
        </w:rPr>
        <w:t xml:space="preserve">Bukaveckas, P., Barry, L., Beckwith, M., David, V., &amp; Lederer, B. (2011). Factors Determining the Location of the Chlorophyll Maximum and the Fate of Algal Production within the Tidal Freshwater James River. </w:t>
      </w:r>
      <w:r w:rsidRPr="00DC132B">
        <w:rPr>
          <w:rFonts w:cs="Times New Roman"/>
          <w:i/>
          <w:noProof/>
        </w:rPr>
        <w:t>Estuaries and Coasts, 34</w:t>
      </w:r>
      <w:r>
        <w:rPr>
          <w:rFonts w:cs="Times New Roman"/>
          <w:noProof/>
        </w:rPr>
        <w:t>(3), 569-582. doi: 10.1007/s12237-010-9372-4</w:t>
      </w:r>
      <w:bookmarkEnd w:id="0"/>
    </w:p>
    <w:p w:rsidR="00DC132B" w:rsidRDefault="00DC132B" w:rsidP="00DC132B">
      <w:pPr>
        <w:spacing w:line="240" w:lineRule="auto"/>
        <w:rPr>
          <w:rFonts w:cs="Times New Roman"/>
          <w:noProof/>
        </w:rPr>
      </w:pPr>
    </w:p>
    <w:p w:rsidR="0027446A" w:rsidRDefault="00DA7B05" w:rsidP="005D5E85">
      <w:pPr>
        <w:autoSpaceDE w:val="0"/>
        <w:autoSpaceDN w:val="0"/>
        <w:adjustRightInd w:val="0"/>
        <w:spacing w:line="240" w:lineRule="auto"/>
        <w:sectPr w:rsidR="0027446A" w:rsidSect="00F76665">
          <w:footerReference w:type="default" r:id="rId6"/>
          <w:pgSz w:w="12240" w:h="15840"/>
          <w:pgMar w:top="1440" w:right="1440" w:bottom="1440" w:left="1440" w:header="720" w:footer="720" w:gutter="0"/>
          <w:cols w:space="720"/>
          <w:docGrid w:linePitch="360"/>
        </w:sectPr>
      </w:pPr>
      <w:r>
        <w:fldChar w:fldCharType="end"/>
      </w:r>
    </w:p>
    <w:p w:rsidR="00053153" w:rsidRDefault="00477895" w:rsidP="005D5E85">
      <w:pPr>
        <w:autoSpaceDE w:val="0"/>
        <w:autoSpaceDN w:val="0"/>
        <w:adjustRightInd w:val="0"/>
        <w:spacing w:line="240" w:lineRule="auto"/>
      </w:pPr>
      <w:r>
        <w:rPr>
          <w:noProof/>
        </w:rPr>
        <w:drawing>
          <wp:inline distT="0" distB="0" distL="0" distR="0">
            <wp:extent cx="8229600" cy="2905419"/>
            <wp:effectExtent l="19050" t="0" r="0" b="0"/>
            <wp:docPr id="10" name="Picture 5" descr="C:\Users\David Lawrence\Desktop\VCU MATX PhD\ENVS 691\Exercises\Exercise 3\Fig01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avid Lawrence\Desktop\VCU MATX PhD\ENVS 691\Exercises\Exercise 3\Fig01a.png"/>
                    <pic:cNvPicPr>
                      <a:picLocks noChangeAspect="1" noChangeArrowheads="1"/>
                    </pic:cNvPicPr>
                  </pic:nvPicPr>
                  <pic:blipFill>
                    <a:blip r:embed="rId7" cstate="print"/>
                    <a:srcRect/>
                    <a:stretch>
                      <a:fillRect/>
                    </a:stretch>
                  </pic:blipFill>
                  <pic:spPr bwMode="auto">
                    <a:xfrm>
                      <a:off x="0" y="0"/>
                      <a:ext cx="8229600" cy="2905419"/>
                    </a:xfrm>
                    <a:prstGeom prst="rect">
                      <a:avLst/>
                    </a:prstGeom>
                    <a:noFill/>
                    <a:ln w="9525">
                      <a:noFill/>
                      <a:miter lim="800000"/>
                      <a:headEnd/>
                      <a:tailEnd/>
                    </a:ln>
                  </pic:spPr>
                </pic:pic>
              </a:graphicData>
            </a:graphic>
          </wp:inline>
        </w:drawing>
      </w:r>
    </w:p>
    <w:p w:rsidR="0027446A" w:rsidRDefault="0027446A" w:rsidP="005D5E85">
      <w:pPr>
        <w:autoSpaceDE w:val="0"/>
        <w:autoSpaceDN w:val="0"/>
        <w:adjustRightInd w:val="0"/>
        <w:spacing w:line="240" w:lineRule="auto"/>
      </w:pPr>
    </w:p>
    <w:p w:rsidR="00F85A20" w:rsidRDefault="00053153" w:rsidP="00911C57">
      <w:pPr>
        <w:autoSpaceDE w:val="0"/>
        <w:autoSpaceDN w:val="0"/>
        <w:adjustRightInd w:val="0"/>
        <w:spacing w:line="240" w:lineRule="auto"/>
      </w:pPr>
      <w:r w:rsidRPr="00053153">
        <w:rPr>
          <w:b/>
        </w:rPr>
        <w:t>Figure 1</w:t>
      </w:r>
      <w:r w:rsidR="0027446A">
        <w:rPr>
          <w:b/>
        </w:rPr>
        <w:t>a</w:t>
      </w:r>
      <w:r w:rsidRPr="00053153">
        <w:rPr>
          <w:b/>
        </w:rPr>
        <w:t>.</w:t>
      </w:r>
      <w:r>
        <w:t xml:space="preserve"> </w:t>
      </w:r>
      <w:r w:rsidR="002326E3">
        <w:t>Results of end-member mixing analyses of chlorophyll a</w:t>
      </w:r>
      <w:r w:rsidR="00911C57">
        <w:t xml:space="preserve"> (</w:t>
      </w:r>
      <w:r w:rsidR="00911C57" w:rsidRPr="00911C57">
        <w:rPr>
          <w:rFonts w:cs="Times New Roman"/>
          <w:szCs w:val="24"/>
        </w:rPr>
        <w:t>µ</w:t>
      </w:r>
      <w:r w:rsidR="00911C57">
        <w:rPr>
          <w:rFonts w:cs="Times New Roman"/>
          <w:szCs w:val="24"/>
        </w:rPr>
        <w:t>g l</w:t>
      </w:r>
      <w:r w:rsidR="00911C57" w:rsidRPr="00911C57">
        <w:rPr>
          <w:rFonts w:cs="Times New Roman"/>
          <w:szCs w:val="24"/>
          <w:vertAlign w:val="superscript"/>
        </w:rPr>
        <w:t>-1</w:t>
      </w:r>
      <w:r w:rsidR="00911C57">
        <w:t>)</w:t>
      </w:r>
      <w:r w:rsidR="003B616D">
        <w:t xml:space="preserve"> and</w:t>
      </w:r>
      <w:r w:rsidR="002326E3">
        <w:t xml:space="preserve"> total dissolved </w:t>
      </w:r>
      <w:r w:rsidR="0027446A">
        <w:t>phosphorus</w:t>
      </w:r>
      <w:r w:rsidR="00911C57">
        <w:t xml:space="preserve"> (mg l</w:t>
      </w:r>
      <w:r w:rsidR="00911C57" w:rsidRPr="00911C57">
        <w:rPr>
          <w:vertAlign w:val="superscript"/>
        </w:rPr>
        <w:t>-1</w:t>
      </w:r>
      <w:r w:rsidR="00911C57">
        <w:t xml:space="preserve">) </w:t>
      </w:r>
      <w:r w:rsidR="0027446A">
        <w:t xml:space="preserve">in monthly </w:t>
      </w:r>
      <w:r w:rsidR="002326E3">
        <w:t>water samples from a transect along the James River in 2002</w:t>
      </w:r>
      <w:r w:rsidR="006A4BBC">
        <w:t>.</w:t>
      </w:r>
    </w:p>
    <w:p w:rsidR="003B616D" w:rsidRDefault="003B616D">
      <w:r>
        <w:br w:type="page"/>
      </w:r>
    </w:p>
    <w:p w:rsidR="0027446A" w:rsidRDefault="00477895" w:rsidP="0027446A">
      <w:pPr>
        <w:autoSpaceDE w:val="0"/>
        <w:autoSpaceDN w:val="0"/>
        <w:adjustRightInd w:val="0"/>
        <w:spacing w:line="240" w:lineRule="auto"/>
      </w:pPr>
      <w:r>
        <w:rPr>
          <w:noProof/>
        </w:rPr>
        <w:drawing>
          <wp:inline distT="0" distB="0" distL="0" distR="0">
            <wp:extent cx="8229600" cy="2905419"/>
            <wp:effectExtent l="19050" t="0" r="0" b="0"/>
            <wp:docPr id="11" name="Picture 6" descr="C:\Users\David Lawrence\Desktop\VCU MATX PhD\ENVS 691\Exercises\Exercise 3\Fig01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avid Lawrence\Desktop\VCU MATX PhD\ENVS 691\Exercises\Exercise 3\Fig01b.png"/>
                    <pic:cNvPicPr>
                      <a:picLocks noChangeAspect="1" noChangeArrowheads="1"/>
                    </pic:cNvPicPr>
                  </pic:nvPicPr>
                  <pic:blipFill>
                    <a:blip r:embed="rId8" cstate="print"/>
                    <a:srcRect/>
                    <a:stretch>
                      <a:fillRect/>
                    </a:stretch>
                  </pic:blipFill>
                  <pic:spPr bwMode="auto">
                    <a:xfrm>
                      <a:off x="0" y="0"/>
                      <a:ext cx="8229600" cy="2905419"/>
                    </a:xfrm>
                    <a:prstGeom prst="rect">
                      <a:avLst/>
                    </a:prstGeom>
                    <a:noFill/>
                    <a:ln w="9525">
                      <a:noFill/>
                      <a:miter lim="800000"/>
                      <a:headEnd/>
                      <a:tailEnd/>
                    </a:ln>
                  </pic:spPr>
                </pic:pic>
              </a:graphicData>
            </a:graphic>
          </wp:inline>
        </w:drawing>
      </w:r>
    </w:p>
    <w:p w:rsidR="0027446A" w:rsidRDefault="0027446A" w:rsidP="0027446A">
      <w:pPr>
        <w:autoSpaceDE w:val="0"/>
        <w:autoSpaceDN w:val="0"/>
        <w:adjustRightInd w:val="0"/>
        <w:spacing w:line="240" w:lineRule="auto"/>
      </w:pPr>
    </w:p>
    <w:p w:rsidR="00A14658" w:rsidRDefault="0027446A" w:rsidP="00911C57">
      <w:pPr>
        <w:autoSpaceDE w:val="0"/>
        <w:autoSpaceDN w:val="0"/>
        <w:adjustRightInd w:val="0"/>
        <w:spacing w:line="240" w:lineRule="auto"/>
      </w:pPr>
      <w:r w:rsidRPr="00053153">
        <w:rPr>
          <w:b/>
        </w:rPr>
        <w:t>Figure 1</w:t>
      </w:r>
      <w:r>
        <w:rPr>
          <w:b/>
        </w:rPr>
        <w:t>b</w:t>
      </w:r>
      <w:r w:rsidRPr="00053153">
        <w:rPr>
          <w:b/>
        </w:rPr>
        <w:t>.</w:t>
      </w:r>
      <w:r>
        <w:t xml:space="preserve"> Results of end-member mixing analyses of chlorophyll a (</w:t>
      </w:r>
      <w:r w:rsidRPr="00911C57">
        <w:rPr>
          <w:rFonts w:cs="Times New Roman"/>
          <w:szCs w:val="24"/>
        </w:rPr>
        <w:t>µ</w:t>
      </w:r>
      <w:r>
        <w:rPr>
          <w:rFonts w:cs="Times New Roman"/>
          <w:szCs w:val="24"/>
        </w:rPr>
        <w:t>g l</w:t>
      </w:r>
      <w:r w:rsidRPr="00911C57">
        <w:rPr>
          <w:rFonts w:cs="Times New Roman"/>
          <w:szCs w:val="24"/>
          <w:vertAlign w:val="superscript"/>
        </w:rPr>
        <w:t>-1</w:t>
      </w:r>
      <w:r>
        <w:t>) and total dissolved phosphorus (mg l</w:t>
      </w:r>
      <w:r w:rsidRPr="00911C57">
        <w:rPr>
          <w:vertAlign w:val="superscript"/>
        </w:rPr>
        <w:t>-1</w:t>
      </w:r>
      <w:r>
        <w:t>) in water samples from a transect along the James River in 2002.</w:t>
      </w:r>
    </w:p>
    <w:p w:rsidR="0027446A" w:rsidRDefault="0027446A">
      <w:r>
        <w:br w:type="page"/>
      </w:r>
    </w:p>
    <w:p w:rsidR="0027446A" w:rsidRDefault="00477895" w:rsidP="0027446A">
      <w:pPr>
        <w:autoSpaceDE w:val="0"/>
        <w:autoSpaceDN w:val="0"/>
        <w:adjustRightInd w:val="0"/>
        <w:spacing w:line="240" w:lineRule="auto"/>
      </w:pPr>
      <w:r>
        <w:rPr>
          <w:noProof/>
        </w:rPr>
        <w:drawing>
          <wp:inline distT="0" distB="0" distL="0" distR="0">
            <wp:extent cx="8229600" cy="2905419"/>
            <wp:effectExtent l="19050" t="0" r="0" b="0"/>
            <wp:docPr id="12" name="Picture 7" descr="C:\Users\David Lawrence\Desktop\VCU MATX PhD\ENVS 691\Exercises\Exercise 3\Fig01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avid Lawrence\Desktop\VCU MATX PhD\ENVS 691\Exercises\Exercise 3\Fig01c.png"/>
                    <pic:cNvPicPr>
                      <a:picLocks noChangeAspect="1" noChangeArrowheads="1"/>
                    </pic:cNvPicPr>
                  </pic:nvPicPr>
                  <pic:blipFill>
                    <a:blip r:embed="rId9" cstate="print"/>
                    <a:srcRect/>
                    <a:stretch>
                      <a:fillRect/>
                    </a:stretch>
                  </pic:blipFill>
                  <pic:spPr bwMode="auto">
                    <a:xfrm>
                      <a:off x="0" y="0"/>
                      <a:ext cx="8229600" cy="2905419"/>
                    </a:xfrm>
                    <a:prstGeom prst="rect">
                      <a:avLst/>
                    </a:prstGeom>
                    <a:noFill/>
                    <a:ln w="9525">
                      <a:noFill/>
                      <a:miter lim="800000"/>
                      <a:headEnd/>
                      <a:tailEnd/>
                    </a:ln>
                  </pic:spPr>
                </pic:pic>
              </a:graphicData>
            </a:graphic>
          </wp:inline>
        </w:drawing>
      </w:r>
    </w:p>
    <w:p w:rsidR="0027446A" w:rsidRDefault="0027446A" w:rsidP="0027446A">
      <w:pPr>
        <w:autoSpaceDE w:val="0"/>
        <w:autoSpaceDN w:val="0"/>
        <w:adjustRightInd w:val="0"/>
        <w:spacing w:line="240" w:lineRule="auto"/>
      </w:pPr>
    </w:p>
    <w:p w:rsidR="0027446A" w:rsidRDefault="0027446A" w:rsidP="00911C57">
      <w:pPr>
        <w:autoSpaceDE w:val="0"/>
        <w:autoSpaceDN w:val="0"/>
        <w:adjustRightInd w:val="0"/>
        <w:spacing w:line="240" w:lineRule="auto"/>
      </w:pPr>
      <w:r w:rsidRPr="00053153">
        <w:rPr>
          <w:b/>
        </w:rPr>
        <w:t>Figure 1</w:t>
      </w:r>
      <w:r>
        <w:rPr>
          <w:b/>
        </w:rPr>
        <w:t>c</w:t>
      </w:r>
      <w:r w:rsidRPr="00053153">
        <w:rPr>
          <w:b/>
        </w:rPr>
        <w:t>.</w:t>
      </w:r>
      <w:r>
        <w:t xml:space="preserve"> Results of end-member mixing analyses of chlorophyll a (</w:t>
      </w:r>
      <w:r w:rsidRPr="00911C57">
        <w:rPr>
          <w:rFonts w:cs="Times New Roman"/>
          <w:szCs w:val="24"/>
        </w:rPr>
        <w:t>µ</w:t>
      </w:r>
      <w:r>
        <w:rPr>
          <w:rFonts w:cs="Times New Roman"/>
          <w:szCs w:val="24"/>
        </w:rPr>
        <w:t>g l</w:t>
      </w:r>
      <w:r w:rsidRPr="00911C57">
        <w:rPr>
          <w:rFonts w:cs="Times New Roman"/>
          <w:szCs w:val="24"/>
          <w:vertAlign w:val="superscript"/>
        </w:rPr>
        <w:t>-1</w:t>
      </w:r>
      <w:r>
        <w:t>) and total dissolved phosphorus (mg l</w:t>
      </w:r>
      <w:r w:rsidRPr="00911C57">
        <w:rPr>
          <w:vertAlign w:val="superscript"/>
        </w:rPr>
        <w:t>-1</w:t>
      </w:r>
      <w:r>
        <w:t>) in water samples from a transect along the James River in 2002.</w:t>
      </w:r>
    </w:p>
    <w:p w:rsidR="0027446A" w:rsidRDefault="0027446A">
      <w:r>
        <w:br w:type="page"/>
      </w:r>
    </w:p>
    <w:p w:rsidR="0027446A" w:rsidRDefault="00477895" w:rsidP="0027446A">
      <w:pPr>
        <w:autoSpaceDE w:val="0"/>
        <w:autoSpaceDN w:val="0"/>
        <w:adjustRightInd w:val="0"/>
        <w:spacing w:line="240" w:lineRule="auto"/>
      </w:pPr>
      <w:r>
        <w:rPr>
          <w:noProof/>
        </w:rPr>
        <w:drawing>
          <wp:inline distT="0" distB="0" distL="0" distR="0">
            <wp:extent cx="8229600" cy="2905419"/>
            <wp:effectExtent l="19050" t="0" r="0" b="0"/>
            <wp:docPr id="13" name="Picture 8" descr="C:\Users\David Lawrence\Desktop\VCU MATX PhD\ENVS 691\Exercises\Exercise 3\Fig01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David Lawrence\Desktop\VCU MATX PhD\ENVS 691\Exercises\Exercise 3\Fig01d.png"/>
                    <pic:cNvPicPr>
                      <a:picLocks noChangeAspect="1" noChangeArrowheads="1"/>
                    </pic:cNvPicPr>
                  </pic:nvPicPr>
                  <pic:blipFill>
                    <a:blip r:embed="rId10" cstate="print"/>
                    <a:srcRect/>
                    <a:stretch>
                      <a:fillRect/>
                    </a:stretch>
                  </pic:blipFill>
                  <pic:spPr bwMode="auto">
                    <a:xfrm>
                      <a:off x="0" y="0"/>
                      <a:ext cx="8229600" cy="2905419"/>
                    </a:xfrm>
                    <a:prstGeom prst="rect">
                      <a:avLst/>
                    </a:prstGeom>
                    <a:noFill/>
                    <a:ln w="9525">
                      <a:noFill/>
                      <a:miter lim="800000"/>
                      <a:headEnd/>
                      <a:tailEnd/>
                    </a:ln>
                  </pic:spPr>
                </pic:pic>
              </a:graphicData>
            </a:graphic>
          </wp:inline>
        </w:drawing>
      </w:r>
    </w:p>
    <w:p w:rsidR="0027446A" w:rsidRDefault="0027446A" w:rsidP="0027446A">
      <w:pPr>
        <w:autoSpaceDE w:val="0"/>
        <w:autoSpaceDN w:val="0"/>
        <w:adjustRightInd w:val="0"/>
        <w:spacing w:line="240" w:lineRule="auto"/>
      </w:pPr>
    </w:p>
    <w:p w:rsidR="0027446A" w:rsidRDefault="0027446A" w:rsidP="00911C57">
      <w:pPr>
        <w:autoSpaceDE w:val="0"/>
        <w:autoSpaceDN w:val="0"/>
        <w:adjustRightInd w:val="0"/>
        <w:spacing w:line="240" w:lineRule="auto"/>
      </w:pPr>
      <w:r w:rsidRPr="00053153">
        <w:rPr>
          <w:b/>
        </w:rPr>
        <w:t>Figure 1</w:t>
      </w:r>
      <w:r>
        <w:rPr>
          <w:b/>
        </w:rPr>
        <w:t>d</w:t>
      </w:r>
      <w:r w:rsidRPr="00053153">
        <w:rPr>
          <w:b/>
        </w:rPr>
        <w:t>.</w:t>
      </w:r>
      <w:r>
        <w:t xml:space="preserve"> Results of end-member mixing analyses of chlorophyll a (</w:t>
      </w:r>
      <w:r w:rsidRPr="00911C57">
        <w:rPr>
          <w:rFonts w:cs="Times New Roman"/>
          <w:szCs w:val="24"/>
        </w:rPr>
        <w:t>µ</w:t>
      </w:r>
      <w:r>
        <w:rPr>
          <w:rFonts w:cs="Times New Roman"/>
          <w:szCs w:val="24"/>
        </w:rPr>
        <w:t>g l</w:t>
      </w:r>
      <w:r w:rsidRPr="00911C57">
        <w:rPr>
          <w:rFonts w:cs="Times New Roman"/>
          <w:szCs w:val="24"/>
          <w:vertAlign w:val="superscript"/>
        </w:rPr>
        <w:t>-1</w:t>
      </w:r>
      <w:r>
        <w:t>) and total dissolved phosphorus (mg l</w:t>
      </w:r>
      <w:r w:rsidRPr="00911C57">
        <w:rPr>
          <w:vertAlign w:val="superscript"/>
        </w:rPr>
        <w:t>-1</w:t>
      </w:r>
      <w:r>
        <w:t>) in water samples from a transect along the James River in 2002.</w:t>
      </w:r>
    </w:p>
    <w:sectPr w:rsidR="0027446A" w:rsidSect="0027446A">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0A8A" w:rsidRDefault="00C90A8A" w:rsidP="00470B6E">
      <w:pPr>
        <w:spacing w:line="240" w:lineRule="auto"/>
      </w:pPr>
      <w:r>
        <w:separator/>
      </w:r>
    </w:p>
  </w:endnote>
  <w:endnote w:type="continuationSeparator" w:id="0">
    <w:p w:rsidR="00C90A8A" w:rsidRDefault="00C90A8A" w:rsidP="00470B6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86393"/>
      <w:docPartObj>
        <w:docPartGallery w:val="Page Numbers (Bottom of Page)"/>
        <w:docPartUnique/>
      </w:docPartObj>
    </w:sdtPr>
    <w:sdtContent>
      <w:p w:rsidR="009D6031" w:rsidRDefault="00DA7B05">
        <w:pPr>
          <w:pStyle w:val="Footer"/>
          <w:jc w:val="center"/>
        </w:pPr>
        <w:fldSimple w:instr=" PAGE   \* MERGEFORMAT ">
          <w:r w:rsidR="00C90A8A">
            <w:rPr>
              <w:noProof/>
            </w:rPr>
            <w:t>1</w:t>
          </w:r>
        </w:fldSimple>
      </w:p>
    </w:sdtContent>
  </w:sdt>
  <w:p w:rsidR="009D6031" w:rsidRDefault="009D60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0A8A" w:rsidRDefault="00C90A8A" w:rsidP="00470B6E">
      <w:pPr>
        <w:spacing w:line="240" w:lineRule="auto"/>
      </w:pPr>
      <w:r>
        <w:separator/>
      </w:r>
    </w:p>
  </w:footnote>
  <w:footnote w:type="continuationSeparator" w:id="0">
    <w:p w:rsidR="00C90A8A" w:rsidRDefault="00C90A8A" w:rsidP="00470B6E">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savePreviewPicture/>
  <w:footnotePr>
    <w:footnote w:id="-1"/>
    <w:footnote w:id="0"/>
  </w:footnotePr>
  <w:endnotePr>
    <w:endnote w:id="-1"/>
    <w:endnote w:id="0"/>
  </w:endnotePr>
  <w:compat/>
  <w:docVars>
    <w:docVar w:name="EN.InstantFormat" w:val="&lt;ENInstantFormat&gt;&lt;Enabled&gt;1&lt;/Enabled&gt;&lt;ScanUnformatted&gt;1&lt;/ScanUnformatted&gt;&lt;ScanChanges&gt;1&lt;/ScanChanges&gt;&lt;/ENInstantFormat&gt;"/>
    <w:docVar w:name="EN.Layout" w:val="&lt;ENLayout&gt;&lt;Style&gt;APA 6th&lt;/Style&gt;&lt;LeftDelim&gt;{&lt;/LeftDelim&gt;&lt;RightDelim&gt;}&lt;/RightDelim&gt;&lt;FontName&gt;Times New Roman&lt;/FontName&gt;&lt;FontSize&gt;12&lt;/FontSize&gt;&lt;ReflistTitle&gt;REFERENCES&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p9ppd2ts4vat59ewrz7xtx5l9f2fxsv09ez5&quot;&gt;DMLRefLib&lt;record-ids&gt;&lt;item&gt;3375&lt;/item&gt;&lt;/record-ids&gt;&lt;/item&gt;&lt;/Libraries&gt;"/>
  </w:docVars>
  <w:rsids>
    <w:rsidRoot w:val="00E02E84"/>
    <w:rsid w:val="000035AF"/>
    <w:rsid w:val="00007EEF"/>
    <w:rsid w:val="000116EA"/>
    <w:rsid w:val="000207F1"/>
    <w:rsid w:val="00022AB1"/>
    <w:rsid w:val="0002403F"/>
    <w:rsid w:val="00024108"/>
    <w:rsid w:val="00031511"/>
    <w:rsid w:val="000327CA"/>
    <w:rsid w:val="00032FAA"/>
    <w:rsid w:val="000351AC"/>
    <w:rsid w:val="00041E52"/>
    <w:rsid w:val="000448DD"/>
    <w:rsid w:val="00046222"/>
    <w:rsid w:val="0005110A"/>
    <w:rsid w:val="00053153"/>
    <w:rsid w:val="000532CF"/>
    <w:rsid w:val="00053C04"/>
    <w:rsid w:val="000541CE"/>
    <w:rsid w:val="000602D8"/>
    <w:rsid w:val="00062ABC"/>
    <w:rsid w:val="00062D22"/>
    <w:rsid w:val="000633B2"/>
    <w:rsid w:val="00067207"/>
    <w:rsid w:val="00067559"/>
    <w:rsid w:val="00072173"/>
    <w:rsid w:val="000728A9"/>
    <w:rsid w:val="00072D24"/>
    <w:rsid w:val="000758FE"/>
    <w:rsid w:val="00075984"/>
    <w:rsid w:val="00075FCA"/>
    <w:rsid w:val="000777BC"/>
    <w:rsid w:val="0007788A"/>
    <w:rsid w:val="00080E07"/>
    <w:rsid w:val="0008263B"/>
    <w:rsid w:val="0008485D"/>
    <w:rsid w:val="0008619A"/>
    <w:rsid w:val="00086311"/>
    <w:rsid w:val="0009266F"/>
    <w:rsid w:val="0009289A"/>
    <w:rsid w:val="000955C1"/>
    <w:rsid w:val="00095B1D"/>
    <w:rsid w:val="00096CC0"/>
    <w:rsid w:val="0009778D"/>
    <w:rsid w:val="00097928"/>
    <w:rsid w:val="000A0C97"/>
    <w:rsid w:val="000A4DC2"/>
    <w:rsid w:val="000B04DD"/>
    <w:rsid w:val="000B40A6"/>
    <w:rsid w:val="000B4720"/>
    <w:rsid w:val="000B793C"/>
    <w:rsid w:val="000C2DEE"/>
    <w:rsid w:val="000C3C94"/>
    <w:rsid w:val="000C481B"/>
    <w:rsid w:val="000C4EBC"/>
    <w:rsid w:val="000C509A"/>
    <w:rsid w:val="000C5741"/>
    <w:rsid w:val="000C76F5"/>
    <w:rsid w:val="000D61E0"/>
    <w:rsid w:val="000E1D6A"/>
    <w:rsid w:val="000F1353"/>
    <w:rsid w:val="000F4184"/>
    <w:rsid w:val="000F4667"/>
    <w:rsid w:val="000F4796"/>
    <w:rsid w:val="000F6803"/>
    <w:rsid w:val="00102960"/>
    <w:rsid w:val="00103FE6"/>
    <w:rsid w:val="001053E9"/>
    <w:rsid w:val="00110DD7"/>
    <w:rsid w:val="00115A63"/>
    <w:rsid w:val="0011729C"/>
    <w:rsid w:val="00117312"/>
    <w:rsid w:val="00120624"/>
    <w:rsid w:val="0012309C"/>
    <w:rsid w:val="0012319A"/>
    <w:rsid w:val="00131081"/>
    <w:rsid w:val="00132ABF"/>
    <w:rsid w:val="00132D00"/>
    <w:rsid w:val="00141166"/>
    <w:rsid w:val="001415C7"/>
    <w:rsid w:val="00141819"/>
    <w:rsid w:val="00142D54"/>
    <w:rsid w:val="0014423D"/>
    <w:rsid w:val="0014470A"/>
    <w:rsid w:val="0014480C"/>
    <w:rsid w:val="001456E1"/>
    <w:rsid w:val="00146E2F"/>
    <w:rsid w:val="001502ED"/>
    <w:rsid w:val="00151749"/>
    <w:rsid w:val="00152549"/>
    <w:rsid w:val="00153ABD"/>
    <w:rsid w:val="00157101"/>
    <w:rsid w:val="00157255"/>
    <w:rsid w:val="00157F2A"/>
    <w:rsid w:val="00162906"/>
    <w:rsid w:val="0016335E"/>
    <w:rsid w:val="00165667"/>
    <w:rsid w:val="001725F6"/>
    <w:rsid w:val="00174D35"/>
    <w:rsid w:val="00175692"/>
    <w:rsid w:val="00176273"/>
    <w:rsid w:val="00176CA8"/>
    <w:rsid w:val="001843E7"/>
    <w:rsid w:val="00185081"/>
    <w:rsid w:val="0018571C"/>
    <w:rsid w:val="001871C2"/>
    <w:rsid w:val="00190E30"/>
    <w:rsid w:val="00191749"/>
    <w:rsid w:val="00191F80"/>
    <w:rsid w:val="00193F13"/>
    <w:rsid w:val="00194367"/>
    <w:rsid w:val="0019670B"/>
    <w:rsid w:val="001A36D4"/>
    <w:rsid w:val="001A419F"/>
    <w:rsid w:val="001A428F"/>
    <w:rsid w:val="001B1E0B"/>
    <w:rsid w:val="001B483A"/>
    <w:rsid w:val="001B5B03"/>
    <w:rsid w:val="001C006B"/>
    <w:rsid w:val="001C411A"/>
    <w:rsid w:val="001C580E"/>
    <w:rsid w:val="001C5CFA"/>
    <w:rsid w:val="001D660D"/>
    <w:rsid w:val="001E0A96"/>
    <w:rsid w:val="001E22C6"/>
    <w:rsid w:val="001E259E"/>
    <w:rsid w:val="001E6BAD"/>
    <w:rsid w:val="001E7540"/>
    <w:rsid w:val="001F0290"/>
    <w:rsid w:val="001F2F6B"/>
    <w:rsid w:val="001F4A44"/>
    <w:rsid w:val="001F5BD4"/>
    <w:rsid w:val="00202B4A"/>
    <w:rsid w:val="002034AD"/>
    <w:rsid w:val="002065A8"/>
    <w:rsid w:val="00206840"/>
    <w:rsid w:val="0021206C"/>
    <w:rsid w:val="002162A9"/>
    <w:rsid w:val="00216972"/>
    <w:rsid w:val="00217D23"/>
    <w:rsid w:val="002202EA"/>
    <w:rsid w:val="002204B5"/>
    <w:rsid w:val="002227E8"/>
    <w:rsid w:val="00223A18"/>
    <w:rsid w:val="002326E3"/>
    <w:rsid w:val="00232C2F"/>
    <w:rsid w:val="00237167"/>
    <w:rsid w:val="002372B8"/>
    <w:rsid w:val="0024083E"/>
    <w:rsid w:val="00247D6A"/>
    <w:rsid w:val="002504FD"/>
    <w:rsid w:val="00255B0C"/>
    <w:rsid w:val="00255BAD"/>
    <w:rsid w:val="002575EB"/>
    <w:rsid w:val="00262CEE"/>
    <w:rsid w:val="00264924"/>
    <w:rsid w:val="002700BD"/>
    <w:rsid w:val="00270670"/>
    <w:rsid w:val="0027446A"/>
    <w:rsid w:val="00274916"/>
    <w:rsid w:val="0027642F"/>
    <w:rsid w:val="00277EAA"/>
    <w:rsid w:val="002808FC"/>
    <w:rsid w:val="00280A06"/>
    <w:rsid w:val="0028419E"/>
    <w:rsid w:val="00286B5C"/>
    <w:rsid w:val="002906DA"/>
    <w:rsid w:val="00291BE1"/>
    <w:rsid w:val="002939B3"/>
    <w:rsid w:val="00297C62"/>
    <w:rsid w:val="002A1302"/>
    <w:rsid w:val="002A219D"/>
    <w:rsid w:val="002A3B8B"/>
    <w:rsid w:val="002B06CC"/>
    <w:rsid w:val="002B6E15"/>
    <w:rsid w:val="002C0889"/>
    <w:rsid w:val="002C0DF1"/>
    <w:rsid w:val="002C0F32"/>
    <w:rsid w:val="002C31FF"/>
    <w:rsid w:val="002C3807"/>
    <w:rsid w:val="002C3CAF"/>
    <w:rsid w:val="002C7181"/>
    <w:rsid w:val="002E0F5A"/>
    <w:rsid w:val="002E2736"/>
    <w:rsid w:val="002E622E"/>
    <w:rsid w:val="002F038E"/>
    <w:rsid w:val="002F5E62"/>
    <w:rsid w:val="00303464"/>
    <w:rsid w:val="00303E71"/>
    <w:rsid w:val="003048DE"/>
    <w:rsid w:val="00306A62"/>
    <w:rsid w:val="00307F05"/>
    <w:rsid w:val="00312603"/>
    <w:rsid w:val="003133A7"/>
    <w:rsid w:val="00314FDC"/>
    <w:rsid w:val="00316734"/>
    <w:rsid w:val="00316B16"/>
    <w:rsid w:val="00317EC5"/>
    <w:rsid w:val="00322B4A"/>
    <w:rsid w:val="0032331D"/>
    <w:rsid w:val="003234B3"/>
    <w:rsid w:val="003278F1"/>
    <w:rsid w:val="003302AB"/>
    <w:rsid w:val="00331DD7"/>
    <w:rsid w:val="003323D8"/>
    <w:rsid w:val="00332B80"/>
    <w:rsid w:val="00337FEA"/>
    <w:rsid w:val="00341657"/>
    <w:rsid w:val="00342610"/>
    <w:rsid w:val="0034281A"/>
    <w:rsid w:val="00342B64"/>
    <w:rsid w:val="0034535A"/>
    <w:rsid w:val="003460ED"/>
    <w:rsid w:val="00346ECC"/>
    <w:rsid w:val="00350C9A"/>
    <w:rsid w:val="00350FDE"/>
    <w:rsid w:val="003528D2"/>
    <w:rsid w:val="00361E97"/>
    <w:rsid w:val="003629C2"/>
    <w:rsid w:val="0037084B"/>
    <w:rsid w:val="00374331"/>
    <w:rsid w:val="00375C9F"/>
    <w:rsid w:val="00375D80"/>
    <w:rsid w:val="0037617F"/>
    <w:rsid w:val="00376430"/>
    <w:rsid w:val="0038407A"/>
    <w:rsid w:val="00384640"/>
    <w:rsid w:val="00387673"/>
    <w:rsid w:val="00390413"/>
    <w:rsid w:val="00391A46"/>
    <w:rsid w:val="003A0830"/>
    <w:rsid w:val="003A109E"/>
    <w:rsid w:val="003A1294"/>
    <w:rsid w:val="003A3CD7"/>
    <w:rsid w:val="003A5103"/>
    <w:rsid w:val="003B4E26"/>
    <w:rsid w:val="003B4F1A"/>
    <w:rsid w:val="003B616D"/>
    <w:rsid w:val="003B67A1"/>
    <w:rsid w:val="003C2517"/>
    <w:rsid w:val="003C4D67"/>
    <w:rsid w:val="003C76AE"/>
    <w:rsid w:val="003D07BC"/>
    <w:rsid w:val="003D21FF"/>
    <w:rsid w:val="003D5F35"/>
    <w:rsid w:val="003E0540"/>
    <w:rsid w:val="003E0DFA"/>
    <w:rsid w:val="003E19CC"/>
    <w:rsid w:val="003E348A"/>
    <w:rsid w:val="003E6CA2"/>
    <w:rsid w:val="003F38C5"/>
    <w:rsid w:val="003F4822"/>
    <w:rsid w:val="00401B24"/>
    <w:rsid w:val="00402EE7"/>
    <w:rsid w:val="00406774"/>
    <w:rsid w:val="00406CD6"/>
    <w:rsid w:val="00410695"/>
    <w:rsid w:val="00411948"/>
    <w:rsid w:val="00412C74"/>
    <w:rsid w:val="00417B3F"/>
    <w:rsid w:val="0042445E"/>
    <w:rsid w:val="004252E9"/>
    <w:rsid w:val="004253FF"/>
    <w:rsid w:val="004276BE"/>
    <w:rsid w:val="0043025A"/>
    <w:rsid w:val="004307B3"/>
    <w:rsid w:val="00437007"/>
    <w:rsid w:val="00440B13"/>
    <w:rsid w:val="0044230A"/>
    <w:rsid w:val="00443B8C"/>
    <w:rsid w:val="004444A1"/>
    <w:rsid w:val="00446188"/>
    <w:rsid w:val="00452A78"/>
    <w:rsid w:val="00454CF4"/>
    <w:rsid w:val="004604C6"/>
    <w:rsid w:val="00470578"/>
    <w:rsid w:val="00470B6E"/>
    <w:rsid w:val="00471932"/>
    <w:rsid w:val="00471CF4"/>
    <w:rsid w:val="004738E1"/>
    <w:rsid w:val="00473A2A"/>
    <w:rsid w:val="00475A85"/>
    <w:rsid w:val="004765CE"/>
    <w:rsid w:val="00477895"/>
    <w:rsid w:val="004807C0"/>
    <w:rsid w:val="00480CC6"/>
    <w:rsid w:val="004861D5"/>
    <w:rsid w:val="004868B6"/>
    <w:rsid w:val="0049270D"/>
    <w:rsid w:val="0049326E"/>
    <w:rsid w:val="004955D4"/>
    <w:rsid w:val="004963F5"/>
    <w:rsid w:val="004968F3"/>
    <w:rsid w:val="00496CF6"/>
    <w:rsid w:val="004A307E"/>
    <w:rsid w:val="004A416C"/>
    <w:rsid w:val="004A4D49"/>
    <w:rsid w:val="004B025A"/>
    <w:rsid w:val="004B0CD2"/>
    <w:rsid w:val="004B3820"/>
    <w:rsid w:val="004B54AB"/>
    <w:rsid w:val="004B73D1"/>
    <w:rsid w:val="004C1CED"/>
    <w:rsid w:val="004C2523"/>
    <w:rsid w:val="004C47DD"/>
    <w:rsid w:val="004C4866"/>
    <w:rsid w:val="004C5D31"/>
    <w:rsid w:val="004D0A03"/>
    <w:rsid w:val="004D5B69"/>
    <w:rsid w:val="004E5133"/>
    <w:rsid w:val="004E5B25"/>
    <w:rsid w:val="004F2C97"/>
    <w:rsid w:val="004F5006"/>
    <w:rsid w:val="004F58AA"/>
    <w:rsid w:val="004F763B"/>
    <w:rsid w:val="004F7BA0"/>
    <w:rsid w:val="00504ECC"/>
    <w:rsid w:val="005112BC"/>
    <w:rsid w:val="0051565D"/>
    <w:rsid w:val="00516E0F"/>
    <w:rsid w:val="00526CB2"/>
    <w:rsid w:val="00531442"/>
    <w:rsid w:val="00531A0D"/>
    <w:rsid w:val="00534DF6"/>
    <w:rsid w:val="00536AD4"/>
    <w:rsid w:val="00537466"/>
    <w:rsid w:val="00537AA4"/>
    <w:rsid w:val="00540249"/>
    <w:rsid w:val="00540958"/>
    <w:rsid w:val="00542796"/>
    <w:rsid w:val="00545074"/>
    <w:rsid w:val="0054773E"/>
    <w:rsid w:val="00552EF8"/>
    <w:rsid w:val="005534E2"/>
    <w:rsid w:val="005539C5"/>
    <w:rsid w:val="00554430"/>
    <w:rsid w:val="005558B9"/>
    <w:rsid w:val="00556D08"/>
    <w:rsid w:val="0056156E"/>
    <w:rsid w:val="005645FF"/>
    <w:rsid w:val="00564634"/>
    <w:rsid w:val="0056504F"/>
    <w:rsid w:val="00570188"/>
    <w:rsid w:val="005706A7"/>
    <w:rsid w:val="00572A47"/>
    <w:rsid w:val="00573149"/>
    <w:rsid w:val="00577E9C"/>
    <w:rsid w:val="00580C30"/>
    <w:rsid w:val="005858C1"/>
    <w:rsid w:val="005930F2"/>
    <w:rsid w:val="00593780"/>
    <w:rsid w:val="005A1883"/>
    <w:rsid w:val="005A26E9"/>
    <w:rsid w:val="005A3235"/>
    <w:rsid w:val="005A620E"/>
    <w:rsid w:val="005A658E"/>
    <w:rsid w:val="005B091E"/>
    <w:rsid w:val="005B395F"/>
    <w:rsid w:val="005B59F4"/>
    <w:rsid w:val="005B6DA1"/>
    <w:rsid w:val="005B772A"/>
    <w:rsid w:val="005B79B0"/>
    <w:rsid w:val="005C4B81"/>
    <w:rsid w:val="005C76CF"/>
    <w:rsid w:val="005C7D43"/>
    <w:rsid w:val="005D0E7E"/>
    <w:rsid w:val="005D23ED"/>
    <w:rsid w:val="005D3866"/>
    <w:rsid w:val="005D5B5E"/>
    <w:rsid w:val="005D5E85"/>
    <w:rsid w:val="005D6FE7"/>
    <w:rsid w:val="005E2388"/>
    <w:rsid w:val="005F094B"/>
    <w:rsid w:val="005F16AE"/>
    <w:rsid w:val="005F17C0"/>
    <w:rsid w:val="005F3124"/>
    <w:rsid w:val="005F40D0"/>
    <w:rsid w:val="005F59E5"/>
    <w:rsid w:val="00602328"/>
    <w:rsid w:val="00603735"/>
    <w:rsid w:val="00604B55"/>
    <w:rsid w:val="0060581B"/>
    <w:rsid w:val="00606CB4"/>
    <w:rsid w:val="00607720"/>
    <w:rsid w:val="00613249"/>
    <w:rsid w:val="006173DB"/>
    <w:rsid w:val="00621431"/>
    <w:rsid w:val="006219EF"/>
    <w:rsid w:val="0062358F"/>
    <w:rsid w:val="006306AB"/>
    <w:rsid w:val="00632E84"/>
    <w:rsid w:val="00633F4B"/>
    <w:rsid w:val="0063453E"/>
    <w:rsid w:val="00635E26"/>
    <w:rsid w:val="006367E3"/>
    <w:rsid w:val="006379B3"/>
    <w:rsid w:val="006411AB"/>
    <w:rsid w:val="006431EC"/>
    <w:rsid w:val="00644284"/>
    <w:rsid w:val="006459E7"/>
    <w:rsid w:val="00646BF7"/>
    <w:rsid w:val="00646FF9"/>
    <w:rsid w:val="00647069"/>
    <w:rsid w:val="00652D37"/>
    <w:rsid w:val="00652E28"/>
    <w:rsid w:val="00652EB8"/>
    <w:rsid w:val="006552F5"/>
    <w:rsid w:val="00656E02"/>
    <w:rsid w:val="006617B1"/>
    <w:rsid w:val="006650C1"/>
    <w:rsid w:val="00673C8A"/>
    <w:rsid w:val="0067415E"/>
    <w:rsid w:val="00676F39"/>
    <w:rsid w:val="00682929"/>
    <w:rsid w:val="00685404"/>
    <w:rsid w:val="00691BB7"/>
    <w:rsid w:val="00692456"/>
    <w:rsid w:val="00693958"/>
    <w:rsid w:val="0069423C"/>
    <w:rsid w:val="00695248"/>
    <w:rsid w:val="00697BB4"/>
    <w:rsid w:val="006A2142"/>
    <w:rsid w:val="006A34A2"/>
    <w:rsid w:val="006A4BBC"/>
    <w:rsid w:val="006A4C98"/>
    <w:rsid w:val="006A70E1"/>
    <w:rsid w:val="006A7996"/>
    <w:rsid w:val="006B4F6B"/>
    <w:rsid w:val="006B726C"/>
    <w:rsid w:val="006C0E14"/>
    <w:rsid w:val="006C3ED5"/>
    <w:rsid w:val="006C48E5"/>
    <w:rsid w:val="006C7C2E"/>
    <w:rsid w:val="006C7D27"/>
    <w:rsid w:val="006D05FB"/>
    <w:rsid w:val="006D3DD4"/>
    <w:rsid w:val="006D4BD5"/>
    <w:rsid w:val="006D5757"/>
    <w:rsid w:val="006D6577"/>
    <w:rsid w:val="006D70D2"/>
    <w:rsid w:val="006E272F"/>
    <w:rsid w:val="006F2DBC"/>
    <w:rsid w:val="006F386F"/>
    <w:rsid w:val="006F5247"/>
    <w:rsid w:val="006F75AD"/>
    <w:rsid w:val="00701412"/>
    <w:rsid w:val="00702815"/>
    <w:rsid w:val="007060C9"/>
    <w:rsid w:val="00712071"/>
    <w:rsid w:val="00714298"/>
    <w:rsid w:val="00715853"/>
    <w:rsid w:val="00717775"/>
    <w:rsid w:val="00720D1A"/>
    <w:rsid w:val="00722216"/>
    <w:rsid w:val="0072327B"/>
    <w:rsid w:val="00731CF6"/>
    <w:rsid w:val="00732704"/>
    <w:rsid w:val="00733201"/>
    <w:rsid w:val="00733A06"/>
    <w:rsid w:val="00733B2D"/>
    <w:rsid w:val="0073506B"/>
    <w:rsid w:val="00737446"/>
    <w:rsid w:val="00740021"/>
    <w:rsid w:val="00741F59"/>
    <w:rsid w:val="007440BB"/>
    <w:rsid w:val="00745D7C"/>
    <w:rsid w:val="00746041"/>
    <w:rsid w:val="00746265"/>
    <w:rsid w:val="00746E43"/>
    <w:rsid w:val="0074719D"/>
    <w:rsid w:val="00747759"/>
    <w:rsid w:val="00747F43"/>
    <w:rsid w:val="007518B2"/>
    <w:rsid w:val="00754E2B"/>
    <w:rsid w:val="007565E1"/>
    <w:rsid w:val="00760739"/>
    <w:rsid w:val="00760CCD"/>
    <w:rsid w:val="0076547E"/>
    <w:rsid w:val="0077035F"/>
    <w:rsid w:val="00780F57"/>
    <w:rsid w:val="00782154"/>
    <w:rsid w:val="00783AB7"/>
    <w:rsid w:val="00793429"/>
    <w:rsid w:val="00793D59"/>
    <w:rsid w:val="007955D1"/>
    <w:rsid w:val="007A36C1"/>
    <w:rsid w:val="007A3D9E"/>
    <w:rsid w:val="007A44F1"/>
    <w:rsid w:val="007B1441"/>
    <w:rsid w:val="007B69A0"/>
    <w:rsid w:val="007D2F0A"/>
    <w:rsid w:val="007E280F"/>
    <w:rsid w:val="007F1545"/>
    <w:rsid w:val="007F1F47"/>
    <w:rsid w:val="007F34A0"/>
    <w:rsid w:val="008000BE"/>
    <w:rsid w:val="00801CBD"/>
    <w:rsid w:val="00802222"/>
    <w:rsid w:val="0080755F"/>
    <w:rsid w:val="0081259C"/>
    <w:rsid w:val="00815524"/>
    <w:rsid w:val="00821FE7"/>
    <w:rsid w:val="008231A4"/>
    <w:rsid w:val="00823BC8"/>
    <w:rsid w:val="00827493"/>
    <w:rsid w:val="00832A16"/>
    <w:rsid w:val="00832F35"/>
    <w:rsid w:val="00835DD8"/>
    <w:rsid w:val="00836233"/>
    <w:rsid w:val="008377A1"/>
    <w:rsid w:val="00840010"/>
    <w:rsid w:val="00840F39"/>
    <w:rsid w:val="00845166"/>
    <w:rsid w:val="00846F6E"/>
    <w:rsid w:val="008539DB"/>
    <w:rsid w:val="00854177"/>
    <w:rsid w:val="008555B0"/>
    <w:rsid w:val="00861E72"/>
    <w:rsid w:val="00863594"/>
    <w:rsid w:val="00864449"/>
    <w:rsid w:val="00864BBD"/>
    <w:rsid w:val="00873CFD"/>
    <w:rsid w:val="008779D3"/>
    <w:rsid w:val="00877A72"/>
    <w:rsid w:val="00885C54"/>
    <w:rsid w:val="00887380"/>
    <w:rsid w:val="00890090"/>
    <w:rsid w:val="00892046"/>
    <w:rsid w:val="00892EFC"/>
    <w:rsid w:val="00893651"/>
    <w:rsid w:val="008952B7"/>
    <w:rsid w:val="008A1CEB"/>
    <w:rsid w:val="008A2070"/>
    <w:rsid w:val="008B456B"/>
    <w:rsid w:val="008B5B0D"/>
    <w:rsid w:val="008C6463"/>
    <w:rsid w:val="008C7BB3"/>
    <w:rsid w:val="008D0FE8"/>
    <w:rsid w:val="008E04FB"/>
    <w:rsid w:val="008E2204"/>
    <w:rsid w:val="008E4403"/>
    <w:rsid w:val="008E5125"/>
    <w:rsid w:val="008E60FB"/>
    <w:rsid w:val="008F0B20"/>
    <w:rsid w:val="008F2064"/>
    <w:rsid w:val="008F6D1A"/>
    <w:rsid w:val="008F7790"/>
    <w:rsid w:val="00900149"/>
    <w:rsid w:val="0090315A"/>
    <w:rsid w:val="009068D3"/>
    <w:rsid w:val="00911C57"/>
    <w:rsid w:val="00912029"/>
    <w:rsid w:val="009124B4"/>
    <w:rsid w:val="0091348B"/>
    <w:rsid w:val="00913658"/>
    <w:rsid w:val="00915A30"/>
    <w:rsid w:val="00915BE6"/>
    <w:rsid w:val="00915ED1"/>
    <w:rsid w:val="00916874"/>
    <w:rsid w:val="00924D75"/>
    <w:rsid w:val="00927DA8"/>
    <w:rsid w:val="009318F5"/>
    <w:rsid w:val="009321E6"/>
    <w:rsid w:val="00933CEE"/>
    <w:rsid w:val="00935C14"/>
    <w:rsid w:val="00940E9C"/>
    <w:rsid w:val="00942A8C"/>
    <w:rsid w:val="0094517D"/>
    <w:rsid w:val="009454B4"/>
    <w:rsid w:val="00947DE8"/>
    <w:rsid w:val="00950EDB"/>
    <w:rsid w:val="0095257E"/>
    <w:rsid w:val="00960C52"/>
    <w:rsid w:val="00961931"/>
    <w:rsid w:val="009711DB"/>
    <w:rsid w:val="00971457"/>
    <w:rsid w:val="00972A71"/>
    <w:rsid w:val="00974667"/>
    <w:rsid w:val="00974910"/>
    <w:rsid w:val="009904D9"/>
    <w:rsid w:val="00996B30"/>
    <w:rsid w:val="009A091B"/>
    <w:rsid w:val="009A1269"/>
    <w:rsid w:val="009A6554"/>
    <w:rsid w:val="009B3C7F"/>
    <w:rsid w:val="009B4EE8"/>
    <w:rsid w:val="009B5E19"/>
    <w:rsid w:val="009C17EA"/>
    <w:rsid w:val="009D6031"/>
    <w:rsid w:val="009E1E70"/>
    <w:rsid w:val="009E37D7"/>
    <w:rsid w:val="009E5BCA"/>
    <w:rsid w:val="009E6522"/>
    <w:rsid w:val="009F0F05"/>
    <w:rsid w:val="009F2087"/>
    <w:rsid w:val="009F4803"/>
    <w:rsid w:val="009F514B"/>
    <w:rsid w:val="009F5F4B"/>
    <w:rsid w:val="00A0141B"/>
    <w:rsid w:val="00A0338E"/>
    <w:rsid w:val="00A06289"/>
    <w:rsid w:val="00A066FF"/>
    <w:rsid w:val="00A0769A"/>
    <w:rsid w:val="00A10503"/>
    <w:rsid w:val="00A13104"/>
    <w:rsid w:val="00A14658"/>
    <w:rsid w:val="00A14C0F"/>
    <w:rsid w:val="00A177BC"/>
    <w:rsid w:val="00A17E68"/>
    <w:rsid w:val="00A223C8"/>
    <w:rsid w:val="00A22584"/>
    <w:rsid w:val="00A23CC2"/>
    <w:rsid w:val="00A2664C"/>
    <w:rsid w:val="00A31A90"/>
    <w:rsid w:val="00A320CB"/>
    <w:rsid w:val="00A32A65"/>
    <w:rsid w:val="00A3356A"/>
    <w:rsid w:val="00A3377A"/>
    <w:rsid w:val="00A33FC6"/>
    <w:rsid w:val="00A357AE"/>
    <w:rsid w:val="00A43377"/>
    <w:rsid w:val="00A463EC"/>
    <w:rsid w:val="00A46827"/>
    <w:rsid w:val="00A47E61"/>
    <w:rsid w:val="00A53B24"/>
    <w:rsid w:val="00A5418A"/>
    <w:rsid w:val="00A55DDF"/>
    <w:rsid w:val="00A56ABF"/>
    <w:rsid w:val="00A56C58"/>
    <w:rsid w:val="00A579E9"/>
    <w:rsid w:val="00A60C7C"/>
    <w:rsid w:val="00A628F0"/>
    <w:rsid w:val="00A6316F"/>
    <w:rsid w:val="00A64079"/>
    <w:rsid w:val="00A64357"/>
    <w:rsid w:val="00A67722"/>
    <w:rsid w:val="00A67731"/>
    <w:rsid w:val="00A81926"/>
    <w:rsid w:val="00A8350D"/>
    <w:rsid w:val="00A86D23"/>
    <w:rsid w:val="00A932F0"/>
    <w:rsid w:val="00AA1EFA"/>
    <w:rsid w:val="00AA3946"/>
    <w:rsid w:val="00AA550E"/>
    <w:rsid w:val="00AA5C1E"/>
    <w:rsid w:val="00AA68B2"/>
    <w:rsid w:val="00AA6984"/>
    <w:rsid w:val="00AB2327"/>
    <w:rsid w:val="00AB7F86"/>
    <w:rsid w:val="00AC19E4"/>
    <w:rsid w:val="00AC3980"/>
    <w:rsid w:val="00AC50AB"/>
    <w:rsid w:val="00AC5385"/>
    <w:rsid w:val="00AC6E1F"/>
    <w:rsid w:val="00AD2B16"/>
    <w:rsid w:val="00AD4451"/>
    <w:rsid w:val="00AD4ED7"/>
    <w:rsid w:val="00AD5B90"/>
    <w:rsid w:val="00AE2E33"/>
    <w:rsid w:val="00AE5D9C"/>
    <w:rsid w:val="00AF0FE5"/>
    <w:rsid w:val="00AF18BD"/>
    <w:rsid w:val="00AF74FA"/>
    <w:rsid w:val="00AF7D18"/>
    <w:rsid w:val="00AF7DB9"/>
    <w:rsid w:val="00B00ABA"/>
    <w:rsid w:val="00B015C9"/>
    <w:rsid w:val="00B019BA"/>
    <w:rsid w:val="00B01EAB"/>
    <w:rsid w:val="00B03280"/>
    <w:rsid w:val="00B045D7"/>
    <w:rsid w:val="00B1050A"/>
    <w:rsid w:val="00B11F55"/>
    <w:rsid w:val="00B13277"/>
    <w:rsid w:val="00B20873"/>
    <w:rsid w:val="00B31705"/>
    <w:rsid w:val="00B341A5"/>
    <w:rsid w:val="00B34B63"/>
    <w:rsid w:val="00B36920"/>
    <w:rsid w:val="00B41AB6"/>
    <w:rsid w:val="00B425EE"/>
    <w:rsid w:val="00B42D3E"/>
    <w:rsid w:val="00B440D6"/>
    <w:rsid w:val="00B47AD8"/>
    <w:rsid w:val="00B56845"/>
    <w:rsid w:val="00B605FC"/>
    <w:rsid w:val="00B62274"/>
    <w:rsid w:val="00B656E5"/>
    <w:rsid w:val="00B66E8C"/>
    <w:rsid w:val="00B673CE"/>
    <w:rsid w:val="00B722B7"/>
    <w:rsid w:val="00B7498D"/>
    <w:rsid w:val="00B74B27"/>
    <w:rsid w:val="00B764E8"/>
    <w:rsid w:val="00B825EE"/>
    <w:rsid w:val="00B8369E"/>
    <w:rsid w:val="00B84588"/>
    <w:rsid w:val="00B85BA5"/>
    <w:rsid w:val="00B90226"/>
    <w:rsid w:val="00B90EB4"/>
    <w:rsid w:val="00BA1257"/>
    <w:rsid w:val="00BA1FE4"/>
    <w:rsid w:val="00BA415F"/>
    <w:rsid w:val="00BA5163"/>
    <w:rsid w:val="00BA74B9"/>
    <w:rsid w:val="00BA7561"/>
    <w:rsid w:val="00BB0CB3"/>
    <w:rsid w:val="00BB24F3"/>
    <w:rsid w:val="00BB6243"/>
    <w:rsid w:val="00BB63CB"/>
    <w:rsid w:val="00BC0816"/>
    <w:rsid w:val="00BC1B51"/>
    <w:rsid w:val="00BC286C"/>
    <w:rsid w:val="00BC3AB0"/>
    <w:rsid w:val="00BC4CE0"/>
    <w:rsid w:val="00BC691E"/>
    <w:rsid w:val="00BD10EC"/>
    <w:rsid w:val="00BD15B2"/>
    <w:rsid w:val="00BD40B2"/>
    <w:rsid w:val="00BD4F84"/>
    <w:rsid w:val="00BD53D8"/>
    <w:rsid w:val="00BD55E9"/>
    <w:rsid w:val="00BD57BF"/>
    <w:rsid w:val="00BE002F"/>
    <w:rsid w:val="00BE06C3"/>
    <w:rsid w:val="00BE27C1"/>
    <w:rsid w:val="00BE45C5"/>
    <w:rsid w:val="00BF0E0C"/>
    <w:rsid w:val="00BF291F"/>
    <w:rsid w:val="00BF5D4D"/>
    <w:rsid w:val="00BF7ACE"/>
    <w:rsid w:val="00C02D60"/>
    <w:rsid w:val="00C04280"/>
    <w:rsid w:val="00C044CF"/>
    <w:rsid w:val="00C1470E"/>
    <w:rsid w:val="00C15BDA"/>
    <w:rsid w:val="00C1759A"/>
    <w:rsid w:val="00C20151"/>
    <w:rsid w:val="00C21D1E"/>
    <w:rsid w:val="00C269F9"/>
    <w:rsid w:val="00C274E8"/>
    <w:rsid w:val="00C32F48"/>
    <w:rsid w:val="00C33D32"/>
    <w:rsid w:val="00C3423D"/>
    <w:rsid w:val="00C41901"/>
    <w:rsid w:val="00C468B3"/>
    <w:rsid w:val="00C52CAA"/>
    <w:rsid w:val="00C53B57"/>
    <w:rsid w:val="00C55D2B"/>
    <w:rsid w:val="00C609F5"/>
    <w:rsid w:val="00C64836"/>
    <w:rsid w:val="00C6749A"/>
    <w:rsid w:val="00C71884"/>
    <w:rsid w:val="00C745E7"/>
    <w:rsid w:val="00C807D9"/>
    <w:rsid w:val="00C82F47"/>
    <w:rsid w:val="00C84A1E"/>
    <w:rsid w:val="00C868F7"/>
    <w:rsid w:val="00C86DC4"/>
    <w:rsid w:val="00C87430"/>
    <w:rsid w:val="00C90A8A"/>
    <w:rsid w:val="00C97E43"/>
    <w:rsid w:val="00CA4888"/>
    <w:rsid w:val="00CA5A96"/>
    <w:rsid w:val="00CA5AA3"/>
    <w:rsid w:val="00CB215C"/>
    <w:rsid w:val="00CB60F1"/>
    <w:rsid w:val="00CC0138"/>
    <w:rsid w:val="00CC1B4A"/>
    <w:rsid w:val="00CC3975"/>
    <w:rsid w:val="00CD0011"/>
    <w:rsid w:val="00CD2212"/>
    <w:rsid w:val="00CD3285"/>
    <w:rsid w:val="00CD4023"/>
    <w:rsid w:val="00CD5556"/>
    <w:rsid w:val="00CD56E8"/>
    <w:rsid w:val="00CD72D4"/>
    <w:rsid w:val="00CE0858"/>
    <w:rsid w:val="00CE1CC3"/>
    <w:rsid w:val="00CE41B7"/>
    <w:rsid w:val="00CE440D"/>
    <w:rsid w:val="00CE5978"/>
    <w:rsid w:val="00CE7A4B"/>
    <w:rsid w:val="00CF12DC"/>
    <w:rsid w:val="00CF1CCC"/>
    <w:rsid w:val="00CF280E"/>
    <w:rsid w:val="00CF2D44"/>
    <w:rsid w:val="00CF3BE3"/>
    <w:rsid w:val="00CF4A3D"/>
    <w:rsid w:val="00CF7E12"/>
    <w:rsid w:val="00D06048"/>
    <w:rsid w:val="00D139C2"/>
    <w:rsid w:val="00D1516A"/>
    <w:rsid w:val="00D16681"/>
    <w:rsid w:val="00D17952"/>
    <w:rsid w:val="00D21CBA"/>
    <w:rsid w:val="00D21D2D"/>
    <w:rsid w:val="00D26748"/>
    <w:rsid w:val="00D26CA8"/>
    <w:rsid w:val="00D3086E"/>
    <w:rsid w:val="00D3287B"/>
    <w:rsid w:val="00D34E79"/>
    <w:rsid w:val="00D34F4E"/>
    <w:rsid w:val="00D353EC"/>
    <w:rsid w:val="00D40F03"/>
    <w:rsid w:val="00D439D1"/>
    <w:rsid w:val="00D46011"/>
    <w:rsid w:val="00D46917"/>
    <w:rsid w:val="00D4798F"/>
    <w:rsid w:val="00D504B2"/>
    <w:rsid w:val="00D506E9"/>
    <w:rsid w:val="00D5401E"/>
    <w:rsid w:val="00D547FA"/>
    <w:rsid w:val="00D552ED"/>
    <w:rsid w:val="00D5649C"/>
    <w:rsid w:val="00D57BE1"/>
    <w:rsid w:val="00D6463A"/>
    <w:rsid w:val="00D70D6B"/>
    <w:rsid w:val="00D711FB"/>
    <w:rsid w:val="00D714F3"/>
    <w:rsid w:val="00D719BB"/>
    <w:rsid w:val="00D7200B"/>
    <w:rsid w:val="00D72BD1"/>
    <w:rsid w:val="00D73739"/>
    <w:rsid w:val="00D74229"/>
    <w:rsid w:val="00D749E8"/>
    <w:rsid w:val="00D76278"/>
    <w:rsid w:val="00D76B91"/>
    <w:rsid w:val="00D77B7D"/>
    <w:rsid w:val="00D80CC3"/>
    <w:rsid w:val="00D828A4"/>
    <w:rsid w:val="00D8345D"/>
    <w:rsid w:val="00D84687"/>
    <w:rsid w:val="00D84CCB"/>
    <w:rsid w:val="00D85D96"/>
    <w:rsid w:val="00D9054B"/>
    <w:rsid w:val="00D90FCF"/>
    <w:rsid w:val="00D9136B"/>
    <w:rsid w:val="00D93641"/>
    <w:rsid w:val="00D93D7A"/>
    <w:rsid w:val="00D93F01"/>
    <w:rsid w:val="00D9683D"/>
    <w:rsid w:val="00D97E00"/>
    <w:rsid w:val="00DA0AD2"/>
    <w:rsid w:val="00DA0B1A"/>
    <w:rsid w:val="00DA251F"/>
    <w:rsid w:val="00DA3396"/>
    <w:rsid w:val="00DA4A52"/>
    <w:rsid w:val="00DA4D1D"/>
    <w:rsid w:val="00DA54E1"/>
    <w:rsid w:val="00DA5D18"/>
    <w:rsid w:val="00DA7B05"/>
    <w:rsid w:val="00DB29EA"/>
    <w:rsid w:val="00DB3774"/>
    <w:rsid w:val="00DB4D85"/>
    <w:rsid w:val="00DC132B"/>
    <w:rsid w:val="00DC2B99"/>
    <w:rsid w:val="00DC3522"/>
    <w:rsid w:val="00DC595D"/>
    <w:rsid w:val="00DD1081"/>
    <w:rsid w:val="00DD15B5"/>
    <w:rsid w:val="00DD5B4D"/>
    <w:rsid w:val="00DE63F3"/>
    <w:rsid w:val="00DE64F4"/>
    <w:rsid w:val="00DF042C"/>
    <w:rsid w:val="00DF2CB6"/>
    <w:rsid w:val="00DF49E2"/>
    <w:rsid w:val="00DF5820"/>
    <w:rsid w:val="00DF5881"/>
    <w:rsid w:val="00DF5A04"/>
    <w:rsid w:val="00E01EAA"/>
    <w:rsid w:val="00E02E84"/>
    <w:rsid w:val="00E0334D"/>
    <w:rsid w:val="00E054FF"/>
    <w:rsid w:val="00E07BDA"/>
    <w:rsid w:val="00E1046F"/>
    <w:rsid w:val="00E11DFB"/>
    <w:rsid w:val="00E122EB"/>
    <w:rsid w:val="00E16196"/>
    <w:rsid w:val="00E16381"/>
    <w:rsid w:val="00E2080D"/>
    <w:rsid w:val="00E210E5"/>
    <w:rsid w:val="00E213CD"/>
    <w:rsid w:val="00E22956"/>
    <w:rsid w:val="00E30552"/>
    <w:rsid w:val="00E30559"/>
    <w:rsid w:val="00E3249D"/>
    <w:rsid w:val="00E32998"/>
    <w:rsid w:val="00E32F4A"/>
    <w:rsid w:val="00E34221"/>
    <w:rsid w:val="00E362BD"/>
    <w:rsid w:val="00E4341B"/>
    <w:rsid w:val="00E51AC5"/>
    <w:rsid w:val="00E51F5C"/>
    <w:rsid w:val="00E5207D"/>
    <w:rsid w:val="00E52EA2"/>
    <w:rsid w:val="00E538D9"/>
    <w:rsid w:val="00E55267"/>
    <w:rsid w:val="00E55873"/>
    <w:rsid w:val="00E56823"/>
    <w:rsid w:val="00E62F20"/>
    <w:rsid w:val="00E631EB"/>
    <w:rsid w:val="00E65A33"/>
    <w:rsid w:val="00E70023"/>
    <w:rsid w:val="00E70716"/>
    <w:rsid w:val="00E70E98"/>
    <w:rsid w:val="00E75454"/>
    <w:rsid w:val="00E755E1"/>
    <w:rsid w:val="00E75926"/>
    <w:rsid w:val="00E76513"/>
    <w:rsid w:val="00E81439"/>
    <w:rsid w:val="00E82EBD"/>
    <w:rsid w:val="00E8412B"/>
    <w:rsid w:val="00E91A63"/>
    <w:rsid w:val="00E942CA"/>
    <w:rsid w:val="00EA054C"/>
    <w:rsid w:val="00EA2EBC"/>
    <w:rsid w:val="00EA715A"/>
    <w:rsid w:val="00EB0952"/>
    <w:rsid w:val="00EB3F28"/>
    <w:rsid w:val="00EB4ED2"/>
    <w:rsid w:val="00EB4F76"/>
    <w:rsid w:val="00EB7176"/>
    <w:rsid w:val="00EB7AD7"/>
    <w:rsid w:val="00EC347A"/>
    <w:rsid w:val="00EC42A3"/>
    <w:rsid w:val="00EC7658"/>
    <w:rsid w:val="00ED245B"/>
    <w:rsid w:val="00ED2524"/>
    <w:rsid w:val="00ED2685"/>
    <w:rsid w:val="00ED3878"/>
    <w:rsid w:val="00ED4E1C"/>
    <w:rsid w:val="00EE48D5"/>
    <w:rsid w:val="00EE4969"/>
    <w:rsid w:val="00EF01CD"/>
    <w:rsid w:val="00EF1806"/>
    <w:rsid w:val="00EF18E3"/>
    <w:rsid w:val="00EF34EA"/>
    <w:rsid w:val="00EF5006"/>
    <w:rsid w:val="00F01B63"/>
    <w:rsid w:val="00F046C0"/>
    <w:rsid w:val="00F06703"/>
    <w:rsid w:val="00F078B2"/>
    <w:rsid w:val="00F101AF"/>
    <w:rsid w:val="00F11329"/>
    <w:rsid w:val="00F123C1"/>
    <w:rsid w:val="00F14965"/>
    <w:rsid w:val="00F15DD0"/>
    <w:rsid w:val="00F15E91"/>
    <w:rsid w:val="00F17D03"/>
    <w:rsid w:val="00F21264"/>
    <w:rsid w:val="00F235A7"/>
    <w:rsid w:val="00F23EF9"/>
    <w:rsid w:val="00F24889"/>
    <w:rsid w:val="00F24B43"/>
    <w:rsid w:val="00F25EC3"/>
    <w:rsid w:val="00F27E0B"/>
    <w:rsid w:val="00F3317F"/>
    <w:rsid w:val="00F33968"/>
    <w:rsid w:val="00F33D5C"/>
    <w:rsid w:val="00F346DC"/>
    <w:rsid w:val="00F4061D"/>
    <w:rsid w:val="00F47A8E"/>
    <w:rsid w:val="00F5127E"/>
    <w:rsid w:val="00F53A48"/>
    <w:rsid w:val="00F55CE6"/>
    <w:rsid w:val="00F604C6"/>
    <w:rsid w:val="00F67001"/>
    <w:rsid w:val="00F71BA0"/>
    <w:rsid w:val="00F7471D"/>
    <w:rsid w:val="00F75407"/>
    <w:rsid w:val="00F76665"/>
    <w:rsid w:val="00F80060"/>
    <w:rsid w:val="00F8333F"/>
    <w:rsid w:val="00F838A3"/>
    <w:rsid w:val="00F85A20"/>
    <w:rsid w:val="00F972E8"/>
    <w:rsid w:val="00FA6AA5"/>
    <w:rsid w:val="00FA77A2"/>
    <w:rsid w:val="00FA7836"/>
    <w:rsid w:val="00FA7EAF"/>
    <w:rsid w:val="00FB0F60"/>
    <w:rsid w:val="00FB1233"/>
    <w:rsid w:val="00FB1473"/>
    <w:rsid w:val="00FC0574"/>
    <w:rsid w:val="00FC0A16"/>
    <w:rsid w:val="00FC17C8"/>
    <w:rsid w:val="00FD026F"/>
    <w:rsid w:val="00FD1AD0"/>
    <w:rsid w:val="00FD2870"/>
    <w:rsid w:val="00FD449E"/>
    <w:rsid w:val="00FD4EF2"/>
    <w:rsid w:val="00FD65ED"/>
    <w:rsid w:val="00FE0F2C"/>
    <w:rsid w:val="00FE21D5"/>
    <w:rsid w:val="00FE3484"/>
    <w:rsid w:val="00FE61FC"/>
    <w:rsid w:val="00FF398F"/>
    <w:rsid w:val="00FF40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95D"/>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70B6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470B6E"/>
    <w:rPr>
      <w:rFonts w:ascii="Times New Roman" w:hAnsi="Times New Roman"/>
      <w:sz w:val="24"/>
    </w:rPr>
  </w:style>
  <w:style w:type="paragraph" w:styleId="Footer">
    <w:name w:val="footer"/>
    <w:basedOn w:val="Normal"/>
    <w:link w:val="FooterChar"/>
    <w:uiPriority w:val="99"/>
    <w:unhideWhenUsed/>
    <w:rsid w:val="00470B6E"/>
    <w:pPr>
      <w:tabs>
        <w:tab w:val="center" w:pos="4680"/>
        <w:tab w:val="right" w:pos="9360"/>
      </w:tabs>
      <w:spacing w:line="240" w:lineRule="auto"/>
    </w:pPr>
  </w:style>
  <w:style w:type="character" w:customStyle="1" w:styleId="FooterChar">
    <w:name w:val="Footer Char"/>
    <w:basedOn w:val="DefaultParagraphFont"/>
    <w:link w:val="Footer"/>
    <w:uiPriority w:val="99"/>
    <w:rsid w:val="00470B6E"/>
    <w:rPr>
      <w:rFonts w:ascii="Times New Roman" w:hAnsi="Times New Roman"/>
      <w:sz w:val="24"/>
    </w:rPr>
  </w:style>
  <w:style w:type="paragraph" w:styleId="BalloonText">
    <w:name w:val="Balloon Text"/>
    <w:basedOn w:val="Normal"/>
    <w:link w:val="BalloonTextChar"/>
    <w:uiPriority w:val="99"/>
    <w:semiHidden/>
    <w:unhideWhenUsed/>
    <w:rsid w:val="0005315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3153"/>
    <w:rPr>
      <w:rFonts w:ascii="Tahoma" w:hAnsi="Tahoma" w:cs="Tahoma"/>
      <w:sz w:val="16"/>
      <w:szCs w:val="16"/>
    </w:rPr>
  </w:style>
  <w:style w:type="table" w:styleId="TableGrid">
    <w:name w:val="Table Grid"/>
    <w:basedOn w:val="TableNormal"/>
    <w:uiPriority w:val="59"/>
    <w:rsid w:val="00BD10EC"/>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85A20"/>
    <w:rPr>
      <w:color w:val="0000FF" w:themeColor="hyperlink"/>
      <w:u w:val="single"/>
    </w:rPr>
  </w:style>
  <w:style w:type="paragraph" w:styleId="FootnoteText">
    <w:name w:val="footnote text"/>
    <w:basedOn w:val="Normal"/>
    <w:link w:val="FootnoteTextChar"/>
    <w:uiPriority w:val="99"/>
    <w:semiHidden/>
    <w:unhideWhenUsed/>
    <w:rsid w:val="008231A4"/>
    <w:pPr>
      <w:spacing w:line="240" w:lineRule="auto"/>
    </w:pPr>
    <w:rPr>
      <w:sz w:val="20"/>
      <w:szCs w:val="20"/>
    </w:rPr>
  </w:style>
  <w:style w:type="character" w:customStyle="1" w:styleId="FootnoteTextChar">
    <w:name w:val="Footnote Text Char"/>
    <w:basedOn w:val="DefaultParagraphFont"/>
    <w:link w:val="FootnoteText"/>
    <w:uiPriority w:val="99"/>
    <w:semiHidden/>
    <w:rsid w:val="008231A4"/>
    <w:rPr>
      <w:rFonts w:ascii="Times New Roman" w:hAnsi="Times New Roman"/>
      <w:sz w:val="20"/>
      <w:szCs w:val="20"/>
    </w:rPr>
  </w:style>
  <w:style w:type="character" w:styleId="FootnoteReference">
    <w:name w:val="footnote reference"/>
    <w:basedOn w:val="DefaultParagraphFont"/>
    <w:uiPriority w:val="99"/>
    <w:semiHidden/>
    <w:unhideWhenUsed/>
    <w:rsid w:val="008231A4"/>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7</Pages>
  <Words>1408</Words>
  <Characters>8032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 Lawrence</dc:creator>
  <cp:lastModifiedBy>David M. Lawrence</cp:lastModifiedBy>
  <cp:revision>4</cp:revision>
  <dcterms:created xsi:type="dcterms:W3CDTF">2012-02-29T20:02:00Z</dcterms:created>
  <dcterms:modified xsi:type="dcterms:W3CDTF">2012-02-29T20:46:00Z</dcterms:modified>
</cp:coreProperties>
</file>